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5C3C" w:rsidRDefault="00EE5C3C" w:rsidP="00EE5C3C">
      <w:pPr>
        <w:jc w:val="both"/>
      </w:pPr>
      <w:r>
        <w:rPr>
          <w:noProof/>
        </w:rPr>
        <w:drawing>
          <wp:inline distT="0" distB="0" distL="0" distR="0">
            <wp:extent cx="6129196" cy="4219096"/>
            <wp:effectExtent l="0" t="0" r="5080" b="0"/>
            <wp:docPr id="1" name="Picture 1" descr="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l"/>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29383" cy="4219225"/>
                    </a:xfrm>
                    <a:prstGeom prst="rect">
                      <a:avLst/>
                    </a:prstGeom>
                    <a:noFill/>
                    <a:ln>
                      <a:noFill/>
                    </a:ln>
                  </pic:spPr>
                </pic:pic>
              </a:graphicData>
            </a:graphic>
          </wp:inline>
        </w:drawing>
      </w:r>
    </w:p>
    <w:p w:rsidR="00EE5C3C" w:rsidRDefault="00EE5C3C" w:rsidP="00EE5C3C">
      <w:pPr>
        <w:jc w:val="both"/>
      </w:pPr>
    </w:p>
    <w:p w:rsidR="00EE5C3C" w:rsidRPr="004760EC" w:rsidRDefault="00EE5C3C" w:rsidP="00EE5C3C">
      <w:pPr>
        <w:jc w:val="both"/>
        <w:rPr>
          <w:b/>
          <w:sz w:val="28"/>
          <w:szCs w:val="28"/>
        </w:rPr>
      </w:pPr>
      <w:r w:rsidRPr="004760EC">
        <w:rPr>
          <w:b/>
          <w:sz w:val="28"/>
          <w:szCs w:val="28"/>
        </w:rPr>
        <w:t>Space Shuttle Ascent Example</w:t>
      </w:r>
    </w:p>
    <w:p w:rsidR="00EE5C3C" w:rsidRDefault="00EE5C3C" w:rsidP="00EE5C3C">
      <w:pPr>
        <w:jc w:val="both"/>
        <w:rPr>
          <w:sz w:val="24"/>
          <w:szCs w:val="24"/>
        </w:rPr>
      </w:pPr>
    </w:p>
    <w:p w:rsidR="00EE5C3C" w:rsidRDefault="004760EC" w:rsidP="00EE5C3C">
      <w:pPr>
        <w:jc w:val="both"/>
        <w:rPr>
          <w:sz w:val="24"/>
          <w:szCs w:val="24"/>
        </w:rPr>
      </w:pPr>
      <w:r>
        <w:rPr>
          <w:sz w:val="24"/>
          <w:szCs w:val="24"/>
        </w:rPr>
        <w:t>The</w:t>
      </w:r>
      <w:r w:rsidR="00EE5C3C">
        <w:rPr>
          <w:sz w:val="24"/>
          <w:szCs w:val="24"/>
        </w:rPr>
        <w:t xml:space="preserve"> </w:t>
      </w:r>
      <w:r w:rsidR="00DE445C">
        <w:rPr>
          <w:sz w:val="24"/>
          <w:szCs w:val="24"/>
        </w:rPr>
        <w:t>dynamic modeling section</w:t>
      </w:r>
      <w:r w:rsidR="00EE5C3C">
        <w:rPr>
          <w:sz w:val="24"/>
          <w:szCs w:val="24"/>
        </w:rPr>
        <w:t xml:space="preserve"> will be </w:t>
      </w:r>
      <w:r w:rsidR="00DE445C">
        <w:rPr>
          <w:sz w:val="24"/>
          <w:szCs w:val="24"/>
        </w:rPr>
        <w:t>illustrated</w:t>
      </w:r>
      <w:r w:rsidR="00EE5C3C">
        <w:rPr>
          <w:sz w:val="24"/>
          <w:szCs w:val="24"/>
        </w:rPr>
        <w:t xml:space="preserve"> with a Space Shuttle </w:t>
      </w:r>
      <w:r w:rsidR="00500F1C" w:rsidRPr="00500F1C">
        <w:rPr>
          <w:sz w:val="24"/>
          <w:szCs w:val="24"/>
        </w:rPr>
        <w:t xml:space="preserve">ascent </w:t>
      </w:r>
      <w:r w:rsidR="00DE445C">
        <w:rPr>
          <w:sz w:val="24"/>
          <w:szCs w:val="24"/>
        </w:rPr>
        <w:t xml:space="preserve">analysis </w:t>
      </w:r>
      <w:r w:rsidR="00EE5C3C">
        <w:rPr>
          <w:sz w:val="24"/>
          <w:szCs w:val="24"/>
        </w:rPr>
        <w:t xml:space="preserve">example </w:t>
      </w:r>
      <w:r w:rsidR="00A22D4C">
        <w:rPr>
          <w:sz w:val="24"/>
          <w:szCs w:val="24"/>
        </w:rPr>
        <w:t xml:space="preserve">where </w:t>
      </w:r>
      <w:r w:rsidR="00500F1C" w:rsidRPr="00500F1C">
        <w:rPr>
          <w:sz w:val="24"/>
          <w:szCs w:val="24"/>
        </w:rPr>
        <w:t xml:space="preserve">the flight control system stability and performance </w:t>
      </w:r>
      <w:r w:rsidR="00A22D4C">
        <w:rPr>
          <w:sz w:val="24"/>
          <w:szCs w:val="24"/>
        </w:rPr>
        <w:t>will</w:t>
      </w:r>
      <w:r w:rsidR="00A22D4C" w:rsidRPr="00500F1C">
        <w:rPr>
          <w:sz w:val="24"/>
          <w:szCs w:val="24"/>
        </w:rPr>
        <w:t xml:space="preserve"> </w:t>
      </w:r>
      <w:r w:rsidR="00A22D4C">
        <w:rPr>
          <w:sz w:val="24"/>
          <w:szCs w:val="24"/>
        </w:rPr>
        <w:t xml:space="preserve">be </w:t>
      </w:r>
      <w:r w:rsidR="00A22D4C" w:rsidRPr="00500F1C">
        <w:rPr>
          <w:sz w:val="24"/>
          <w:szCs w:val="24"/>
        </w:rPr>
        <w:t>analyze</w:t>
      </w:r>
      <w:r w:rsidR="00A22D4C">
        <w:rPr>
          <w:sz w:val="24"/>
          <w:szCs w:val="24"/>
        </w:rPr>
        <w:t>d. This</w:t>
      </w:r>
      <w:r w:rsidR="00A22D4C" w:rsidRPr="00500F1C">
        <w:rPr>
          <w:sz w:val="24"/>
          <w:szCs w:val="24"/>
        </w:rPr>
        <w:t xml:space="preserve"> </w:t>
      </w:r>
      <w:r w:rsidR="00A22D4C">
        <w:rPr>
          <w:sz w:val="24"/>
          <w:szCs w:val="24"/>
        </w:rPr>
        <w:t xml:space="preserve">is at </w:t>
      </w:r>
      <w:r w:rsidR="00A22D4C" w:rsidRPr="00500F1C">
        <w:rPr>
          <w:sz w:val="24"/>
          <w:szCs w:val="24"/>
        </w:rPr>
        <w:t>55 seconds after lift-off</w:t>
      </w:r>
      <w:r w:rsidR="00A22D4C">
        <w:rPr>
          <w:sz w:val="24"/>
          <w:szCs w:val="24"/>
        </w:rPr>
        <w:t xml:space="preserve"> during first stage </w:t>
      </w:r>
      <w:r w:rsidR="00500F1C" w:rsidRPr="00500F1C">
        <w:rPr>
          <w:sz w:val="24"/>
          <w:szCs w:val="24"/>
        </w:rPr>
        <w:t xml:space="preserve">where the dynamic pressure is </w:t>
      </w:r>
      <w:proofErr w:type="gramStart"/>
      <w:r w:rsidR="00500F1C" w:rsidRPr="00500F1C">
        <w:rPr>
          <w:sz w:val="24"/>
          <w:szCs w:val="24"/>
        </w:rPr>
        <w:t>maximum</w:t>
      </w:r>
      <w:proofErr w:type="gramEnd"/>
      <w:r w:rsidR="00500F1C" w:rsidRPr="00500F1C">
        <w:rPr>
          <w:sz w:val="24"/>
          <w:szCs w:val="24"/>
        </w:rPr>
        <w:t>.</w:t>
      </w:r>
      <w:r w:rsidR="00500F1C">
        <w:rPr>
          <w:sz w:val="24"/>
          <w:szCs w:val="24"/>
        </w:rPr>
        <w:t xml:space="preserve"> </w:t>
      </w:r>
      <w:r w:rsidR="00DE445C">
        <w:rPr>
          <w:sz w:val="24"/>
          <w:szCs w:val="24"/>
        </w:rPr>
        <w:t xml:space="preserve">During </w:t>
      </w:r>
      <w:r w:rsidR="00EE5C3C">
        <w:rPr>
          <w:sz w:val="24"/>
          <w:szCs w:val="24"/>
        </w:rPr>
        <w:t>stage</w:t>
      </w:r>
      <w:r w:rsidR="00DE445C">
        <w:rPr>
          <w:sz w:val="24"/>
          <w:szCs w:val="24"/>
        </w:rPr>
        <w:t>-1</w:t>
      </w:r>
      <w:r w:rsidR="00EE5C3C">
        <w:rPr>
          <w:sz w:val="24"/>
          <w:szCs w:val="24"/>
        </w:rPr>
        <w:t xml:space="preserve"> the Shuttle propulsion system consists of three Space Shuttle main engines, (SSME) and two solid rocket boosters, (SRB). The vehicle attitude and </w:t>
      </w:r>
      <w:r w:rsidR="00500F1C">
        <w:rPr>
          <w:sz w:val="24"/>
          <w:szCs w:val="24"/>
        </w:rPr>
        <w:t xml:space="preserve">its flight </w:t>
      </w:r>
      <w:r w:rsidR="00EE5C3C">
        <w:rPr>
          <w:sz w:val="24"/>
          <w:szCs w:val="24"/>
        </w:rPr>
        <w:t xml:space="preserve">direction </w:t>
      </w:r>
      <w:r w:rsidR="00500F1C">
        <w:rPr>
          <w:sz w:val="24"/>
          <w:szCs w:val="24"/>
        </w:rPr>
        <w:t>are</w:t>
      </w:r>
      <w:r w:rsidR="00EE5C3C">
        <w:rPr>
          <w:sz w:val="24"/>
          <w:szCs w:val="24"/>
        </w:rPr>
        <w:t xml:space="preserve"> controlled by gimbaling the five engines in pitch and yaw. The vehicle attitude, rate, and acceleration are measured by an IMU, rate gyros, and accelerometer sensors which are located at the top section of the SRBs. Roll attitude and rate are measured by sensors which are located in the orbiter vehicle. </w:t>
      </w:r>
      <w:r w:rsidR="00500F1C" w:rsidRPr="00500F1C">
        <w:rPr>
          <w:sz w:val="24"/>
          <w:szCs w:val="24"/>
        </w:rPr>
        <w:t xml:space="preserve">Inside the orange external tank (ET) there are two large tanks containing the </w:t>
      </w:r>
      <w:r w:rsidR="00500F1C">
        <w:rPr>
          <w:sz w:val="24"/>
          <w:szCs w:val="24"/>
        </w:rPr>
        <w:t>liquid propellants</w:t>
      </w:r>
      <w:r w:rsidR="00500F1C" w:rsidRPr="00500F1C">
        <w:rPr>
          <w:sz w:val="24"/>
          <w:szCs w:val="24"/>
        </w:rPr>
        <w:t xml:space="preserve"> consisting of: liquid oxygen (LOX) tank located in the front section, and liquid hydrogen (LH2) tank in the aft section of the ET. During Max-Q the tanks are partially filled and fuel sloshing is a potential problem. If not properly </w:t>
      </w:r>
      <w:proofErr w:type="gramStart"/>
      <w:r w:rsidR="00A22D4C">
        <w:rPr>
          <w:sz w:val="24"/>
          <w:szCs w:val="24"/>
        </w:rPr>
        <w:t>taken care</w:t>
      </w:r>
      <w:proofErr w:type="gramEnd"/>
      <w:r w:rsidR="00500F1C" w:rsidRPr="00500F1C">
        <w:rPr>
          <w:sz w:val="24"/>
          <w:szCs w:val="24"/>
        </w:rPr>
        <w:t xml:space="preserve"> it may destabilize the vehicle by creating oscillatory disturbance forces that would cause the TVC engines to limit-cycle and throw the vehicle off-course.</w:t>
      </w:r>
      <w:r w:rsidR="002D1D05">
        <w:rPr>
          <w:sz w:val="24"/>
          <w:szCs w:val="24"/>
        </w:rPr>
        <w:t xml:space="preserve"> </w:t>
      </w:r>
      <w:r w:rsidR="00EE5C3C">
        <w:rPr>
          <w:sz w:val="24"/>
          <w:szCs w:val="24"/>
        </w:rPr>
        <w:t xml:space="preserve">The control surfaces are not used during ascent but they are scheduled open-loop to minimize loading on the aero-surface actuators. Structural flexibility generated by </w:t>
      </w:r>
      <w:r w:rsidR="00EC2FCF">
        <w:rPr>
          <w:sz w:val="24"/>
          <w:szCs w:val="24"/>
        </w:rPr>
        <w:t>the gimbaling of the TVC nozzles</w:t>
      </w:r>
      <w:r w:rsidR="00EE5C3C">
        <w:rPr>
          <w:sz w:val="24"/>
          <w:szCs w:val="24"/>
        </w:rPr>
        <w:t xml:space="preserve"> is significant and it is included in the analysis. Aero-elasticity, however, is not significant during ascent and it </w:t>
      </w:r>
      <w:r w:rsidR="00DE445C">
        <w:rPr>
          <w:sz w:val="24"/>
          <w:szCs w:val="24"/>
        </w:rPr>
        <w:t>is</w:t>
      </w:r>
      <w:r w:rsidR="00EE5C3C">
        <w:rPr>
          <w:sz w:val="24"/>
          <w:szCs w:val="24"/>
        </w:rPr>
        <w:t xml:space="preserve"> not </w:t>
      </w:r>
      <w:r w:rsidR="00DE445C">
        <w:rPr>
          <w:sz w:val="24"/>
          <w:szCs w:val="24"/>
        </w:rPr>
        <w:t>included</w:t>
      </w:r>
      <w:r w:rsidR="00EC2FCF">
        <w:rPr>
          <w:sz w:val="24"/>
          <w:szCs w:val="24"/>
        </w:rPr>
        <w:t>.</w:t>
      </w:r>
      <w:r w:rsidR="00EE5C3C">
        <w:rPr>
          <w:sz w:val="24"/>
          <w:szCs w:val="24"/>
        </w:rPr>
        <w:t xml:space="preserve"> </w:t>
      </w:r>
      <w:r w:rsidR="002D1D05">
        <w:rPr>
          <w:sz w:val="24"/>
          <w:szCs w:val="24"/>
        </w:rPr>
        <w:t>The tail-wags-dog dynamic coupling</w:t>
      </w:r>
      <w:r w:rsidR="00DE445C">
        <w:rPr>
          <w:sz w:val="24"/>
          <w:szCs w:val="24"/>
        </w:rPr>
        <w:t xml:space="preserve">, however, </w:t>
      </w:r>
      <w:r w:rsidR="002D1D05">
        <w:rPr>
          <w:sz w:val="24"/>
          <w:szCs w:val="24"/>
        </w:rPr>
        <w:t xml:space="preserve">between the engine nozzles and the supporting flex structure </w:t>
      </w:r>
      <w:r w:rsidR="00DE445C">
        <w:rPr>
          <w:sz w:val="24"/>
          <w:szCs w:val="24"/>
        </w:rPr>
        <w:t xml:space="preserve">is significant and </w:t>
      </w:r>
      <w:r w:rsidR="002D1D05">
        <w:rPr>
          <w:sz w:val="24"/>
          <w:szCs w:val="24"/>
        </w:rPr>
        <w:t>it</w:t>
      </w:r>
      <w:r w:rsidR="00DE445C">
        <w:rPr>
          <w:sz w:val="24"/>
          <w:szCs w:val="24"/>
        </w:rPr>
        <w:t xml:space="preserve"> will</w:t>
      </w:r>
      <w:r w:rsidR="002D1D05">
        <w:rPr>
          <w:sz w:val="24"/>
          <w:szCs w:val="24"/>
        </w:rPr>
        <w:t xml:space="preserve"> be included</w:t>
      </w:r>
      <w:r w:rsidR="00DE445C">
        <w:rPr>
          <w:sz w:val="24"/>
          <w:szCs w:val="24"/>
        </w:rPr>
        <w:t xml:space="preserve">. </w:t>
      </w:r>
      <w:r>
        <w:rPr>
          <w:sz w:val="24"/>
          <w:szCs w:val="24"/>
        </w:rPr>
        <w:t xml:space="preserve">The pitch and lateral axes will be analyzed separately. The </w:t>
      </w:r>
      <w:r w:rsidR="00BB7FB7">
        <w:rPr>
          <w:sz w:val="24"/>
          <w:szCs w:val="24"/>
        </w:rPr>
        <w:t xml:space="preserve">detailed </w:t>
      </w:r>
      <w:r>
        <w:rPr>
          <w:sz w:val="24"/>
          <w:szCs w:val="24"/>
        </w:rPr>
        <w:t>analysis</w:t>
      </w:r>
      <w:r w:rsidR="00BB7FB7">
        <w:rPr>
          <w:sz w:val="24"/>
          <w:szCs w:val="24"/>
        </w:rPr>
        <w:t>,</w:t>
      </w:r>
      <w:r>
        <w:rPr>
          <w:sz w:val="24"/>
          <w:szCs w:val="24"/>
        </w:rPr>
        <w:t xml:space="preserve"> </w:t>
      </w:r>
      <w:r w:rsidR="00BB7FB7">
        <w:rPr>
          <w:sz w:val="24"/>
          <w:szCs w:val="24"/>
        </w:rPr>
        <w:t xml:space="preserve">data and </w:t>
      </w:r>
      <w:r>
        <w:rPr>
          <w:sz w:val="24"/>
          <w:szCs w:val="24"/>
        </w:rPr>
        <w:t>files for this example</w:t>
      </w:r>
      <w:r w:rsidR="00BB7FB7">
        <w:rPr>
          <w:sz w:val="24"/>
          <w:szCs w:val="24"/>
        </w:rPr>
        <w:t xml:space="preserve"> </w:t>
      </w:r>
      <w:r w:rsidR="002D1D05">
        <w:rPr>
          <w:sz w:val="24"/>
          <w:szCs w:val="24"/>
        </w:rPr>
        <w:t>are not included in this</w:t>
      </w:r>
      <w:r>
        <w:rPr>
          <w:sz w:val="24"/>
          <w:szCs w:val="24"/>
        </w:rPr>
        <w:t xml:space="preserve"> book</w:t>
      </w:r>
      <w:r w:rsidR="00BB7FB7">
        <w:rPr>
          <w:sz w:val="24"/>
          <w:szCs w:val="24"/>
        </w:rPr>
        <w:t>,</w:t>
      </w:r>
      <w:r>
        <w:rPr>
          <w:sz w:val="24"/>
          <w:szCs w:val="24"/>
        </w:rPr>
        <w:t xml:space="preserve"> but they can be downloaded from Flixan.com/ Shuttle Ascent Example.</w:t>
      </w:r>
    </w:p>
    <w:p w:rsidR="004760EC" w:rsidRPr="00FC7353" w:rsidRDefault="00FC7353" w:rsidP="00EE5C3C">
      <w:pPr>
        <w:jc w:val="both"/>
        <w:rPr>
          <w:b/>
          <w:sz w:val="24"/>
          <w:szCs w:val="24"/>
        </w:rPr>
      </w:pPr>
      <w:r w:rsidRPr="00FC7353">
        <w:rPr>
          <w:b/>
          <w:sz w:val="24"/>
          <w:szCs w:val="24"/>
        </w:rPr>
        <w:lastRenderedPageBreak/>
        <w:t>Pitch Axis Analysis</w:t>
      </w:r>
    </w:p>
    <w:p w:rsidR="00FC7353" w:rsidRDefault="00FC7353" w:rsidP="00EE5C3C">
      <w:pPr>
        <w:jc w:val="both"/>
        <w:rPr>
          <w:sz w:val="24"/>
          <w:szCs w:val="24"/>
        </w:rPr>
      </w:pPr>
    </w:p>
    <w:p w:rsidR="00FC0B55" w:rsidRPr="00506FA6" w:rsidRDefault="004760EC" w:rsidP="00506FA6">
      <w:pPr>
        <w:jc w:val="both"/>
        <w:rPr>
          <w:sz w:val="24"/>
          <w:szCs w:val="24"/>
        </w:rPr>
      </w:pPr>
      <w:r>
        <w:rPr>
          <w:sz w:val="24"/>
          <w:szCs w:val="24"/>
        </w:rPr>
        <w:t xml:space="preserve">The pitch axis analysis begins </w:t>
      </w:r>
      <w:r w:rsidR="00C77B0B">
        <w:rPr>
          <w:sz w:val="24"/>
          <w:szCs w:val="24"/>
        </w:rPr>
        <w:t>by developing</w:t>
      </w:r>
      <w:r>
        <w:rPr>
          <w:sz w:val="24"/>
          <w:szCs w:val="24"/>
        </w:rPr>
        <w:t xml:space="preserve"> </w:t>
      </w:r>
      <w:r w:rsidR="00C77B0B">
        <w:rPr>
          <w:sz w:val="24"/>
          <w:szCs w:val="24"/>
        </w:rPr>
        <w:t>rigid body dynamic</w:t>
      </w:r>
      <w:r w:rsidR="00C77B0B" w:rsidRPr="00C77B0B">
        <w:rPr>
          <w:sz w:val="24"/>
          <w:szCs w:val="24"/>
        </w:rPr>
        <w:t xml:space="preserve"> </w:t>
      </w:r>
      <w:r w:rsidR="00C77B0B">
        <w:rPr>
          <w:sz w:val="24"/>
          <w:szCs w:val="24"/>
        </w:rPr>
        <w:t>models</w:t>
      </w:r>
      <w:r>
        <w:rPr>
          <w:sz w:val="24"/>
          <w:szCs w:val="24"/>
        </w:rPr>
        <w:t>, the flight control system (</w:t>
      </w:r>
      <w:r w:rsidR="00C77B0B">
        <w:rPr>
          <w:sz w:val="24"/>
          <w:szCs w:val="24"/>
        </w:rPr>
        <w:t xml:space="preserve">which is </w:t>
      </w:r>
      <w:r>
        <w:rPr>
          <w:sz w:val="24"/>
          <w:szCs w:val="24"/>
        </w:rPr>
        <w:t>continuous to begin with)</w:t>
      </w:r>
      <w:r w:rsidR="0072248C">
        <w:rPr>
          <w:sz w:val="24"/>
          <w:szCs w:val="24"/>
        </w:rPr>
        <w:t xml:space="preserve">, and </w:t>
      </w:r>
      <w:r w:rsidR="00C77B0B">
        <w:rPr>
          <w:sz w:val="24"/>
          <w:szCs w:val="24"/>
        </w:rPr>
        <w:t>include</w:t>
      </w:r>
      <w:r w:rsidR="0072248C">
        <w:rPr>
          <w:sz w:val="24"/>
          <w:szCs w:val="24"/>
        </w:rPr>
        <w:t xml:space="preserve"> simple actuator models</w:t>
      </w:r>
      <w:r w:rsidR="00C77B0B">
        <w:rPr>
          <w:sz w:val="24"/>
          <w:szCs w:val="24"/>
        </w:rPr>
        <w:t xml:space="preserve"> for the 2 SRBs and the 3 SSMEs</w:t>
      </w:r>
      <w:r w:rsidR="0072248C">
        <w:rPr>
          <w:sz w:val="24"/>
          <w:szCs w:val="24"/>
        </w:rPr>
        <w:t>. Tail-wags-dog and actuator load-torques are not included</w:t>
      </w:r>
      <w:r w:rsidR="00C77B0B">
        <w:rPr>
          <w:sz w:val="24"/>
          <w:szCs w:val="24"/>
        </w:rPr>
        <w:t xml:space="preserve"> at this point, because o</w:t>
      </w:r>
      <w:r w:rsidR="0072248C">
        <w:rPr>
          <w:sz w:val="24"/>
          <w:szCs w:val="24"/>
        </w:rPr>
        <w:t>ur main purpose is to make sure that the vehicle is stabi</w:t>
      </w:r>
      <w:r w:rsidR="00C77B0B">
        <w:rPr>
          <w:sz w:val="24"/>
          <w:szCs w:val="24"/>
        </w:rPr>
        <w:t>lizable</w:t>
      </w:r>
      <w:r w:rsidR="0072248C">
        <w:rPr>
          <w:sz w:val="24"/>
          <w:szCs w:val="24"/>
        </w:rPr>
        <w:t xml:space="preserve"> and</w:t>
      </w:r>
      <w:r w:rsidR="00C77B0B">
        <w:rPr>
          <w:sz w:val="24"/>
          <w:szCs w:val="24"/>
        </w:rPr>
        <w:t xml:space="preserve"> it </w:t>
      </w:r>
      <w:r w:rsidR="0072248C">
        <w:rPr>
          <w:sz w:val="24"/>
          <w:szCs w:val="24"/>
        </w:rPr>
        <w:t xml:space="preserve">achieves </w:t>
      </w:r>
      <w:r w:rsidR="00BB7FB7">
        <w:rPr>
          <w:sz w:val="24"/>
          <w:szCs w:val="24"/>
        </w:rPr>
        <w:t>a</w:t>
      </w:r>
      <w:r w:rsidR="0072248C">
        <w:rPr>
          <w:sz w:val="24"/>
          <w:szCs w:val="24"/>
        </w:rPr>
        <w:t xml:space="preserve"> reasonable performance. </w:t>
      </w:r>
      <w:r w:rsidR="00BB7FB7">
        <w:rPr>
          <w:sz w:val="24"/>
          <w:szCs w:val="24"/>
        </w:rPr>
        <w:t>The performance, h</w:t>
      </w:r>
      <w:r w:rsidR="00C77B0B">
        <w:rPr>
          <w:sz w:val="24"/>
          <w:szCs w:val="24"/>
        </w:rPr>
        <w:t xml:space="preserve">owever, </w:t>
      </w:r>
      <w:r w:rsidR="00BB7FB7">
        <w:rPr>
          <w:sz w:val="24"/>
          <w:szCs w:val="24"/>
        </w:rPr>
        <w:t xml:space="preserve">is not expected to be great at max-Q </w:t>
      </w:r>
      <w:r w:rsidR="0072248C">
        <w:rPr>
          <w:sz w:val="24"/>
          <w:szCs w:val="24"/>
        </w:rPr>
        <w:t xml:space="preserve">because the load-relief feedback from the normal accelerometer degrades </w:t>
      </w:r>
      <w:r w:rsidR="00BB7FB7">
        <w:rPr>
          <w:sz w:val="24"/>
          <w:szCs w:val="24"/>
        </w:rPr>
        <w:t>the response</w:t>
      </w:r>
      <w:r w:rsidR="0072248C">
        <w:rPr>
          <w:sz w:val="24"/>
          <w:szCs w:val="24"/>
        </w:rPr>
        <w:t xml:space="preserve"> </w:t>
      </w:r>
      <w:r w:rsidR="00BB7FB7">
        <w:rPr>
          <w:sz w:val="24"/>
          <w:szCs w:val="24"/>
        </w:rPr>
        <w:t xml:space="preserve">to guidance commands </w:t>
      </w:r>
      <w:r w:rsidR="0072248C">
        <w:rPr>
          <w:sz w:val="24"/>
          <w:szCs w:val="24"/>
        </w:rPr>
        <w:t>for the purpose of reducing the normal structural loads.</w:t>
      </w:r>
      <w:r w:rsidR="00FC7353">
        <w:rPr>
          <w:sz w:val="24"/>
          <w:szCs w:val="24"/>
        </w:rPr>
        <w:t xml:space="preserve"> The performance in this flight condition is measured by the vehicle capability to respond to wind-gusts by turning towards the airflow and reducing </w:t>
      </w:r>
      <w:r w:rsidR="00BB7FB7">
        <w:rPr>
          <w:sz w:val="24"/>
          <w:szCs w:val="24"/>
        </w:rPr>
        <w:t>the</w:t>
      </w:r>
      <w:r w:rsidR="00FC7353">
        <w:rPr>
          <w:sz w:val="24"/>
          <w:szCs w:val="24"/>
        </w:rPr>
        <w:t xml:space="preserve"> aerodynamic angles, rather than how well it performs to commands</w:t>
      </w:r>
      <w:r w:rsidR="00BB7FB7">
        <w:rPr>
          <w:sz w:val="24"/>
          <w:szCs w:val="24"/>
        </w:rPr>
        <w:t>. The guidance</w:t>
      </w:r>
      <w:r w:rsidR="00E626F4">
        <w:rPr>
          <w:sz w:val="24"/>
          <w:szCs w:val="24"/>
        </w:rPr>
        <w:t xml:space="preserve"> </w:t>
      </w:r>
      <w:r w:rsidR="00FC7353">
        <w:rPr>
          <w:sz w:val="24"/>
          <w:szCs w:val="24"/>
        </w:rPr>
        <w:t xml:space="preserve">commands are typically zero or very small during high-Q. </w:t>
      </w:r>
      <w:r w:rsidR="00894C50">
        <w:rPr>
          <w:sz w:val="24"/>
          <w:szCs w:val="24"/>
        </w:rPr>
        <w:t xml:space="preserve">Our analysis at this point is limited to checking out the vehicle stability margins </w:t>
      </w:r>
      <w:r w:rsidR="00E626F4">
        <w:rPr>
          <w:sz w:val="24"/>
          <w:szCs w:val="24"/>
        </w:rPr>
        <w:t>by performing classical frequency response analysis using Bode and Nichols plots.</w:t>
      </w:r>
      <w:r w:rsidR="00E626F4" w:rsidRPr="00E626F4">
        <w:rPr>
          <w:sz w:val="24"/>
          <w:szCs w:val="24"/>
        </w:rPr>
        <w:t xml:space="preserve"> </w:t>
      </w:r>
      <w:r w:rsidR="00E626F4">
        <w:rPr>
          <w:sz w:val="24"/>
          <w:szCs w:val="24"/>
        </w:rPr>
        <w:t xml:space="preserve">The open-loop </w:t>
      </w:r>
      <w:r w:rsidR="000E062A">
        <w:rPr>
          <w:sz w:val="24"/>
          <w:szCs w:val="24"/>
        </w:rPr>
        <w:t xml:space="preserve">block diagram </w:t>
      </w:r>
      <w:r w:rsidR="00E626F4">
        <w:rPr>
          <w:sz w:val="24"/>
          <w:szCs w:val="24"/>
        </w:rPr>
        <w:t>system shown in Figure 1</w:t>
      </w:r>
      <w:r w:rsidR="00E626F4" w:rsidRPr="00E626F4">
        <w:rPr>
          <w:sz w:val="24"/>
          <w:szCs w:val="24"/>
        </w:rPr>
        <w:t xml:space="preserve"> </w:t>
      </w:r>
      <w:r w:rsidR="00E626F4">
        <w:rPr>
          <w:sz w:val="24"/>
          <w:szCs w:val="24"/>
        </w:rPr>
        <w:t xml:space="preserve">is used for the frequency response </w:t>
      </w:r>
      <w:r w:rsidR="000E062A">
        <w:rPr>
          <w:sz w:val="24"/>
          <w:szCs w:val="24"/>
        </w:rPr>
        <w:t xml:space="preserve">calculation </w:t>
      </w:r>
      <w:r w:rsidR="00E626F4">
        <w:rPr>
          <w:sz w:val="24"/>
          <w:szCs w:val="24"/>
        </w:rPr>
        <w:t xml:space="preserve">having the loop opened at the </w:t>
      </w:r>
      <w:r w:rsidR="000E062A">
        <w:rPr>
          <w:sz w:val="24"/>
          <w:szCs w:val="24"/>
        </w:rPr>
        <w:t>TVC output</w:t>
      </w:r>
      <w:r w:rsidR="00E626F4">
        <w:rPr>
          <w:sz w:val="24"/>
          <w:szCs w:val="24"/>
        </w:rPr>
        <w:t xml:space="preserve"> </w:t>
      </w:r>
      <w:r w:rsidR="000E062A">
        <w:rPr>
          <w:sz w:val="24"/>
          <w:szCs w:val="24"/>
        </w:rPr>
        <w:t>which is also the actuators input. A common SSME actuator transfer-function block is used for the 3 SSMEs and a common SRB actuator is used for the two SRBs. The TVC gains, which are normally in the flight control system output, are shown between the actuators and the vehicle dynamics.</w:t>
      </w:r>
    </w:p>
    <w:p w:rsidR="00506FA6" w:rsidRDefault="00506FA6" w:rsidP="00506FA6">
      <w:pPr>
        <w:keepNext/>
        <w:spacing w:after="200" w:line="276" w:lineRule="auto"/>
      </w:pPr>
      <w:r>
        <w:rPr>
          <w:b/>
          <w:noProof/>
          <w:sz w:val="24"/>
          <w:szCs w:val="24"/>
        </w:rPr>
        <w:drawing>
          <wp:inline distT="0" distB="0" distL="0" distR="0" wp14:anchorId="2F31EA8A" wp14:editId="28FF7152">
            <wp:extent cx="6129196" cy="2688880"/>
            <wp:effectExtent l="0" t="0" r="5080" b="0"/>
            <wp:docPr id="6" name="Picture 6" descr="C:\Users\Eric\Desktop\simple_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ric\Desktop\simple_ol.png"/>
                    <pic:cNvPicPr>
                      <a:picLocks noChangeAspect="1" noChangeArrowheads="1"/>
                    </pic:cNvPicPr>
                  </pic:nvPicPr>
                  <pic:blipFill rotWithShape="1">
                    <a:blip r:embed="rId7">
                      <a:extLst>
                        <a:ext uri="{28A0092B-C50C-407E-A947-70E740481C1C}">
                          <a14:useLocalDpi xmlns:a14="http://schemas.microsoft.com/office/drawing/2010/main" val="0"/>
                        </a:ext>
                      </a:extLst>
                    </a:blip>
                    <a:srcRect t="3485" b="2418"/>
                    <a:stretch/>
                  </pic:blipFill>
                  <pic:spPr bwMode="auto">
                    <a:xfrm>
                      <a:off x="0" y="0"/>
                      <a:ext cx="6126480" cy="2687688"/>
                    </a:xfrm>
                    <a:prstGeom prst="rect">
                      <a:avLst/>
                    </a:prstGeom>
                    <a:noFill/>
                    <a:ln>
                      <a:noFill/>
                    </a:ln>
                    <a:extLst>
                      <a:ext uri="{53640926-AAD7-44D8-BBD7-CCE9431645EC}">
                        <a14:shadowObscured xmlns:a14="http://schemas.microsoft.com/office/drawing/2010/main"/>
                      </a:ext>
                    </a:extLst>
                  </pic:spPr>
                </pic:pic>
              </a:graphicData>
            </a:graphic>
          </wp:inline>
        </w:drawing>
      </w:r>
    </w:p>
    <w:p w:rsidR="00506FA6" w:rsidRPr="00506FA6" w:rsidRDefault="00506FA6" w:rsidP="00506FA6">
      <w:pPr>
        <w:pStyle w:val="Caption"/>
        <w:rPr>
          <w:color w:val="17365D" w:themeColor="text2" w:themeShade="BF"/>
        </w:rPr>
      </w:pPr>
      <w:r w:rsidRPr="00506FA6">
        <w:rPr>
          <w:color w:val="17365D" w:themeColor="text2" w:themeShade="BF"/>
        </w:rPr>
        <w:t xml:space="preserve">Figure </w:t>
      </w:r>
      <w:r w:rsidRPr="00506FA6">
        <w:rPr>
          <w:color w:val="17365D" w:themeColor="text2" w:themeShade="BF"/>
        </w:rPr>
        <w:fldChar w:fldCharType="begin"/>
      </w:r>
      <w:r w:rsidRPr="00506FA6">
        <w:rPr>
          <w:color w:val="17365D" w:themeColor="text2" w:themeShade="BF"/>
        </w:rPr>
        <w:instrText xml:space="preserve"> SEQ Figure \* ARABIC </w:instrText>
      </w:r>
      <w:r w:rsidRPr="00506FA6">
        <w:rPr>
          <w:color w:val="17365D" w:themeColor="text2" w:themeShade="BF"/>
        </w:rPr>
        <w:fldChar w:fldCharType="separate"/>
      </w:r>
      <w:r w:rsidR="007C4BE1">
        <w:rPr>
          <w:noProof/>
          <w:color w:val="17365D" w:themeColor="text2" w:themeShade="BF"/>
        </w:rPr>
        <w:t>1</w:t>
      </w:r>
      <w:r w:rsidRPr="00506FA6">
        <w:rPr>
          <w:color w:val="17365D" w:themeColor="text2" w:themeShade="BF"/>
        </w:rPr>
        <w:fldChar w:fldCharType="end"/>
      </w:r>
      <w:r w:rsidRPr="00506FA6">
        <w:rPr>
          <w:color w:val="17365D" w:themeColor="text2" w:themeShade="BF"/>
        </w:rPr>
        <w:t xml:space="preserve"> Simple Block Diagram used for Open-Loop Frequency Response Analysis</w:t>
      </w:r>
    </w:p>
    <w:p w:rsidR="00874E0E" w:rsidRDefault="00874E0E" w:rsidP="00874E0E">
      <w:pPr>
        <w:jc w:val="both"/>
        <w:rPr>
          <w:b/>
          <w:sz w:val="26"/>
          <w:szCs w:val="26"/>
        </w:rPr>
      </w:pPr>
      <w:r>
        <w:rPr>
          <w:b/>
          <w:sz w:val="26"/>
          <w:szCs w:val="26"/>
        </w:rPr>
        <w:t>Pitch Flight Control System</w:t>
      </w:r>
    </w:p>
    <w:p w:rsidR="00874E0E" w:rsidRDefault="00874E0E" w:rsidP="00874E0E">
      <w:pPr>
        <w:jc w:val="both"/>
        <w:rPr>
          <w:sz w:val="24"/>
          <w:szCs w:val="24"/>
        </w:rPr>
      </w:pPr>
    </w:p>
    <w:p w:rsidR="00874E0E" w:rsidRDefault="00874E0E" w:rsidP="00874E0E">
      <w:pPr>
        <w:jc w:val="both"/>
        <w:rPr>
          <w:sz w:val="24"/>
          <w:szCs w:val="24"/>
        </w:rPr>
      </w:pPr>
      <w:r>
        <w:rPr>
          <w:sz w:val="24"/>
          <w:szCs w:val="24"/>
        </w:rPr>
        <w:t>Figure 2 shows a simplified version of the Space Shuttle pitch flight control system during ascent. The inputs are: vehicle pitch attitude error (</w:t>
      </w:r>
      <w:r>
        <w:rPr>
          <w:rFonts w:ascii="Symbol" w:hAnsi="Symbol"/>
          <w:sz w:val="24"/>
          <w:szCs w:val="24"/>
        </w:rPr>
        <w:t></w:t>
      </w:r>
      <w:r>
        <w:rPr>
          <w:sz w:val="24"/>
          <w:szCs w:val="24"/>
        </w:rPr>
        <w:t>) in (radians), pitch rate (q) in (rad/sec) coming from the SRB rate gyro, and normal acceleration (</w:t>
      </w:r>
      <w:proofErr w:type="spellStart"/>
      <w:r>
        <w:rPr>
          <w:sz w:val="24"/>
          <w:szCs w:val="24"/>
        </w:rPr>
        <w:t>Nz</w:t>
      </w:r>
      <w:proofErr w:type="spellEnd"/>
      <w:r>
        <w:rPr>
          <w:sz w:val="24"/>
          <w:szCs w:val="24"/>
        </w:rPr>
        <w:t>) in (</w:t>
      </w:r>
      <w:proofErr w:type="spellStart"/>
      <w:r>
        <w:rPr>
          <w:sz w:val="24"/>
          <w:szCs w:val="24"/>
        </w:rPr>
        <w:t>ft</w:t>
      </w:r>
      <w:proofErr w:type="spellEnd"/>
      <w:r>
        <w:rPr>
          <w:sz w:val="24"/>
          <w:szCs w:val="24"/>
        </w:rPr>
        <w:t>/sec</w:t>
      </w:r>
      <w:r>
        <w:rPr>
          <w:sz w:val="24"/>
          <w:szCs w:val="24"/>
          <w:vertAlign w:val="superscript"/>
        </w:rPr>
        <w:t>2</w:t>
      </w:r>
      <w:r>
        <w:rPr>
          <w:sz w:val="24"/>
          <w:szCs w:val="24"/>
        </w:rPr>
        <w:t>). The output DQ_TVC is the command that drives the pitch actuators via the TVC. The gains are designed for this Max-Q flight condition and the load-relief gain is at its max level in order to enhance the load relief function. Flexibility filters are included which attenuate vibrations from the sensor signals. Notice that there is rate gyro cross-feed into the accelerometer feedback. This is because the accelerometer is not located at the vehicle CG and it is picking up rotational components instead of only normal acceleration. The compensated rate-gyro signal from the SRB takes out the rotational component from the accelerometer signal and helps the function of the load-relief.</w:t>
      </w:r>
    </w:p>
    <w:p w:rsidR="00874E0E" w:rsidRDefault="00874E0E" w:rsidP="00874E0E">
      <w:pPr>
        <w:keepNext/>
        <w:jc w:val="both"/>
      </w:pPr>
      <w:r>
        <w:rPr>
          <w:noProof/>
          <w:sz w:val="24"/>
          <w:szCs w:val="24"/>
        </w:rPr>
        <w:lastRenderedPageBreak/>
        <w:drawing>
          <wp:inline distT="0" distB="0" distL="0" distR="0" wp14:anchorId="749A7B52" wp14:editId="6579F7A4">
            <wp:extent cx="6382693" cy="3820562"/>
            <wp:effectExtent l="0" t="0" r="0" b="8890"/>
            <wp:docPr id="11" name="Picture 11" descr="C:\Users\Eric\Desktop\Shuttle Up\Book Example\Docs\Flight Contr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ic\Desktop\Shuttle Up\Book Example\Docs\Flight Control.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9294" r="2074" b="14943"/>
                    <a:stretch/>
                  </pic:blipFill>
                  <pic:spPr bwMode="auto">
                    <a:xfrm>
                      <a:off x="0" y="0"/>
                      <a:ext cx="6383456" cy="3821019"/>
                    </a:xfrm>
                    <a:prstGeom prst="rect">
                      <a:avLst/>
                    </a:prstGeom>
                    <a:noFill/>
                    <a:ln>
                      <a:noFill/>
                    </a:ln>
                    <a:extLst>
                      <a:ext uri="{53640926-AAD7-44D8-BBD7-CCE9431645EC}">
                        <a14:shadowObscured xmlns:a14="http://schemas.microsoft.com/office/drawing/2010/main"/>
                      </a:ext>
                    </a:extLst>
                  </pic:spPr>
                </pic:pic>
              </a:graphicData>
            </a:graphic>
          </wp:inline>
        </w:drawing>
      </w:r>
    </w:p>
    <w:p w:rsidR="00874E0E" w:rsidRDefault="00874E0E" w:rsidP="00874E0E">
      <w:pPr>
        <w:pStyle w:val="Caption"/>
        <w:jc w:val="both"/>
        <w:rPr>
          <w:sz w:val="24"/>
          <w:szCs w:val="24"/>
        </w:rPr>
      </w:pPr>
      <w:r>
        <w:t xml:space="preserve">Figure </w:t>
      </w:r>
      <w:r w:rsidR="00730EFF">
        <w:fldChar w:fldCharType="begin"/>
      </w:r>
      <w:r w:rsidR="00730EFF">
        <w:instrText xml:space="preserve"> SEQ Figure \* ARABIC </w:instrText>
      </w:r>
      <w:r w:rsidR="00730EFF">
        <w:fldChar w:fldCharType="separate"/>
      </w:r>
      <w:r w:rsidR="007C4BE1">
        <w:rPr>
          <w:noProof/>
        </w:rPr>
        <w:t>2</w:t>
      </w:r>
      <w:r w:rsidR="00730EFF">
        <w:rPr>
          <w:noProof/>
        </w:rPr>
        <w:fldChar w:fldCharType="end"/>
      </w:r>
      <w:r>
        <w:t xml:space="preserve"> Flight Control System of the Space Shuttle during Max Dynamic Pressure</w:t>
      </w:r>
    </w:p>
    <w:p w:rsidR="00874E0E" w:rsidRPr="00874E0E" w:rsidRDefault="00874E0E" w:rsidP="0008658A">
      <w:pPr>
        <w:spacing w:after="200" w:line="276" w:lineRule="auto"/>
        <w:jc w:val="both"/>
        <w:rPr>
          <w:b/>
          <w:sz w:val="26"/>
          <w:szCs w:val="26"/>
        </w:rPr>
      </w:pPr>
      <w:r w:rsidRPr="00874E0E">
        <w:rPr>
          <w:b/>
          <w:sz w:val="26"/>
          <w:szCs w:val="26"/>
        </w:rPr>
        <w:t>Including the TWD Dynamics</w:t>
      </w:r>
    </w:p>
    <w:p w:rsidR="00874E0E" w:rsidRDefault="00506FA6" w:rsidP="0008658A">
      <w:pPr>
        <w:spacing w:after="200" w:line="276" w:lineRule="auto"/>
        <w:jc w:val="both"/>
        <w:rPr>
          <w:sz w:val="24"/>
          <w:szCs w:val="24"/>
        </w:rPr>
      </w:pPr>
      <w:r w:rsidRPr="00506FA6">
        <w:rPr>
          <w:sz w:val="24"/>
          <w:szCs w:val="24"/>
        </w:rPr>
        <w:t xml:space="preserve">Having achieved </w:t>
      </w:r>
      <w:r>
        <w:rPr>
          <w:sz w:val="24"/>
          <w:szCs w:val="24"/>
        </w:rPr>
        <w:t xml:space="preserve">an acceptable stability </w:t>
      </w:r>
      <w:r w:rsidR="000C0B54">
        <w:rPr>
          <w:sz w:val="24"/>
          <w:szCs w:val="24"/>
        </w:rPr>
        <w:t>using</w:t>
      </w:r>
      <w:r>
        <w:rPr>
          <w:sz w:val="24"/>
          <w:szCs w:val="24"/>
        </w:rPr>
        <w:t xml:space="preserve"> the rigid-body model</w:t>
      </w:r>
      <w:r w:rsidR="000C0B54">
        <w:rPr>
          <w:sz w:val="24"/>
          <w:szCs w:val="24"/>
        </w:rPr>
        <w:t>,</w:t>
      </w:r>
      <w:r>
        <w:rPr>
          <w:sz w:val="24"/>
          <w:szCs w:val="24"/>
        </w:rPr>
        <w:t xml:space="preserve"> our next step </w:t>
      </w:r>
      <w:r w:rsidR="009550D2">
        <w:rPr>
          <w:sz w:val="24"/>
          <w:szCs w:val="24"/>
        </w:rPr>
        <w:t xml:space="preserve">is to upgrade </w:t>
      </w:r>
      <w:r w:rsidR="000C0B54">
        <w:rPr>
          <w:sz w:val="24"/>
          <w:szCs w:val="24"/>
        </w:rPr>
        <w:t>the</w:t>
      </w:r>
      <w:r w:rsidR="009550D2">
        <w:rPr>
          <w:sz w:val="24"/>
          <w:szCs w:val="24"/>
        </w:rPr>
        <w:t xml:space="preserve"> vehicle and actuator models by including gimbal accelerations that will excite the TWD dynamics. </w:t>
      </w:r>
      <w:r w:rsidR="000C0B54">
        <w:rPr>
          <w:sz w:val="24"/>
          <w:szCs w:val="24"/>
        </w:rPr>
        <w:t>W</w:t>
      </w:r>
      <w:r w:rsidR="009550D2">
        <w:rPr>
          <w:sz w:val="24"/>
          <w:szCs w:val="24"/>
        </w:rPr>
        <w:t xml:space="preserve">e will also include the load-torque feedback </w:t>
      </w:r>
      <w:r w:rsidR="000C0B54">
        <w:rPr>
          <w:sz w:val="24"/>
          <w:szCs w:val="24"/>
        </w:rPr>
        <w:t>that</w:t>
      </w:r>
      <w:r w:rsidR="009550D2">
        <w:rPr>
          <w:sz w:val="24"/>
          <w:szCs w:val="24"/>
        </w:rPr>
        <w:t xml:space="preserve"> is a mechanical feedback loop from the gimbals to the actuator load-torque inputs. </w:t>
      </w:r>
      <w:r w:rsidR="000C0B54">
        <w:rPr>
          <w:sz w:val="24"/>
          <w:szCs w:val="24"/>
        </w:rPr>
        <w:t>This</w:t>
      </w:r>
      <w:r w:rsidR="009550D2">
        <w:rPr>
          <w:sz w:val="24"/>
          <w:szCs w:val="24"/>
        </w:rPr>
        <w:t xml:space="preserve"> is a gimbal torque generated by the </w:t>
      </w:r>
      <w:r w:rsidR="005960CD" w:rsidRPr="005960CD">
        <w:rPr>
          <w:sz w:val="24"/>
          <w:szCs w:val="24"/>
        </w:rPr>
        <w:t xml:space="preserve">swiveling </w:t>
      </w:r>
      <w:r w:rsidR="009550D2">
        <w:rPr>
          <w:sz w:val="24"/>
          <w:szCs w:val="24"/>
        </w:rPr>
        <w:t>of the nozzles that is reacting against the control torques</w:t>
      </w:r>
      <w:r w:rsidR="009550D2" w:rsidRPr="009550D2">
        <w:rPr>
          <w:sz w:val="24"/>
          <w:szCs w:val="24"/>
        </w:rPr>
        <w:t xml:space="preserve"> </w:t>
      </w:r>
      <w:r w:rsidR="009550D2">
        <w:rPr>
          <w:sz w:val="24"/>
          <w:szCs w:val="24"/>
        </w:rPr>
        <w:t>provided by the actuator</w:t>
      </w:r>
      <w:r w:rsidR="000C0B54">
        <w:rPr>
          <w:sz w:val="24"/>
          <w:szCs w:val="24"/>
        </w:rPr>
        <w:t>s</w:t>
      </w:r>
      <w:r w:rsidR="009550D2">
        <w:rPr>
          <w:sz w:val="24"/>
          <w:szCs w:val="24"/>
        </w:rPr>
        <w:t>.</w:t>
      </w:r>
      <w:r w:rsidR="005960CD">
        <w:rPr>
          <w:sz w:val="24"/>
          <w:szCs w:val="24"/>
        </w:rPr>
        <w:t xml:space="preserve"> </w:t>
      </w:r>
      <w:r w:rsidR="00C912A4">
        <w:rPr>
          <w:sz w:val="24"/>
          <w:szCs w:val="24"/>
        </w:rPr>
        <w:t xml:space="preserve">The frequency response analysis is repeated using an upgraded open-loop Simulink model, shown in Figure 3. The new model </w:t>
      </w:r>
      <w:r w:rsidR="00922B44">
        <w:rPr>
          <w:sz w:val="24"/>
          <w:szCs w:val="24"/>
        </w:rPr>
        <w:t>uses</w:t>
      </w:r>
      <w:r w:rsidR="00C912A4">
        <w:rPr>
          <w:sz w:val="24"/>
          <w:szCs w:val="24"/>
        </w:rPr>
        <w:t xml:space="preserve"> upgraded </w:t>
      </w:r>
      <w:r w:rsidR="005960CD">
        <w:rPr>
          <w:sz w:val="24"/>
          <w:szCs w:val="24"/>
        </w:rPr>
        <w:t xml:space="preserve">actuator models to include load-torque inputs and gimbal acceleration outputs, as </w:t>
      </w:r>
      <w:r w:rsidR="000C0B54">
        <w:rPr>
          <w:sz w:val="24"/>
          <w:szCs w:val="24"/>
        </w:rPr>
        <w:t xml:space="preserve">it is </w:t>
      </w:r>
      <w:r w:rsidR="005960CD">
        <w:rPr>
          <w:sz w:val="24"/>
          <w:szCs w:val="24"/>
        </w:rPr>
        <w:t xml:space="preserve">described in Chapter 4. </w:t>
      </w:r>
      <w:r w:rsidR="00922B44">
        <w:rPr>
          <w:sz w:val="24"/>
          <w:szCs w:val="24"/>
        </w:rPr>
        <w:t>The vehicle dynamics model is also upgraded to include gimbal acceleration inputs, in addition to gimbal positions, that connect to the actuator outputs. The vehicle block outputs now include load-torques at the 5 TVC gimbals that close the load-torque feedback loops with the actuators, as shown in Figure 3.</w:t>
      </w:r>
    </w:p>
    <w:p w:rsidR="00874E0E" w:rsidRDefault="007E2BB7" w:rsidP="0008658A">
      <w:pPr>
        <w:spacing w:after="200" w:line="276" w:lineRule="auto"/>
        <w:jc w:val="both"/>
        <w:rPr>
          <w:sz w:val="24"/>
          <w:szCs w:val="24"/>
        </w:rPr>
      </w:pPr>
      <w:r>
        <w:rPr>
          <w:sz w:val="24"/>
          <w:szCs w:val="24"/>
        </w:rPr>
        <w:t xml:space="preserve">This model is used to calculate the TWD frequency, shown in Figure 5. </w:t>
      </w:r>
      <w:r w:rsidR="00765155">
        <w:rPr>
          <w:sz w:val="24"/>
          <w:szCs w:val="24"/>
        </w:rPr>
        <w:t xml:space="preserve">The TWD frequency is defined to be the frequency at which the normal thrust components of force at the gimbal are cancelled by the inertial reaction components. </w:t>
      </w:r>
      <w:r w:rsidR="00922B44">
        <w:rPr>
          <w:sz w:val="24"/>
          <w:szCs w:val="24"/>
        </w:rPr>
        <w:t xml:space="preserve">When the engine oscillates at that frequency </w:t>
      </w:r>
      <w:r w:rsidR="00922B44" w:rsidRPr="005960CD">
        <w:rPr>
          <w:sz w:val="24"/>
          <w:szCs w:val="24"/>
        </w:rPr>
        <w:t xml:space="preserve">the magnitude of the engine inertia reaction force is equal and opposite to the magnitude of </w:t>
      </w:r>
      <w:r w:rsidR="00922B44">
        <w:rPr>
          <w:sz w:val="24"/>
          <w:szCs w:val="24"/>
        </w:rPr>
        <w:t>the lateral component of thrust</w:t>
      </w:r>
      <w:r w:rsidR="00922B44" w:rsidRPr="005960CD">
        <w:rPr>
          <w:sz w:val="24"/>
          <w:szCs w:val="24"/>
        </w:rPr>
        <w:t xml:space="preserve"> </w:t>
      </w:r>
      <w:r w:rsidR="00922B44">
        <w:rPr>
          <w:sz w:val="24"/>
          <w:szCs w:val="24"/>
        </w:rPr>
        <w:t xml:space="preserve">and </w:t>
      </w:r>
      <w:r w:rsidR="00922B44" w:rsidRPr="005960CD">
        <w:rPr>
          <w:sz w:val="24"/>
          <w:szCs w:val="24"/>
        </w:rPr>
        <w:t xml:space="preserve">the </w:t>
      </w:r>
      <w:r w:rsidR="00922B44">
        <w:rPr>
          <w:sz w:val="24"/>
          <w:szCs w:val="24"/>
        </w:rPr>
        <w:t xml:space="preserve">engine inertia </w:t>
      </w:r>
      <w:r w:rsidR="00922B44" w:rsidRPr="005960CD">
        <w:rPr>
          <w:sz w:val="24"/>
          <w:szCs w:val="24"/>
        </w:rPr>
        <w:t xml:space="preserve">force at the hinge </w:t>
      </w:r>
      <w:r w:rsidR="00922B44">
        <w:rPr>
          <w:sz w:val="24"/>
          <w:szCs w:val="24"/>
        </w:rPr>
        <w:t xml:space="preserve">cancels the </w:t>
      </w:r>
      <w:r w:rsidR="00922B44" w:rsidRPr="005960CD">
        <w:rPr>
          <w:sz w:val="24"/>
          <w:szCs w:val="24"/>
        </w:rPr>
        <w:t xml:space="preserve">lateral component of </w:t>
      </w:r>
      <w:r w:rsidR="00922B44">
        <w:rPr>
          <w:sz w:val="24"/>
          <w:szCs w:val="24"/>
        </w:rPr>
        <w:t>thrust</w:t>
      </w:r>
      <w:r w:rsidR="00922B44" w:rsidRPr="005960CD">
        <w:rPr>
          <w:sz w:val="24"/>
          <w:szCs w:val="24"/>
        </w:rPr>
        <w:t xml:space="preserve">. </w:t>
      </w:r>
      <w:r w:rsidR="00922B44">
        <w:rPr>
          <w:sz w:val="24"/>
          <w:szCs w:val="24"/>
        </w:rPr>
        <w:t>This</w:t>
      </w:r>
      <w:r w:rsidR="00922B44" w:rsidRPr="005960CD">
        <w:rPr>
          <w:sz w:val="24"/>
          <w:szCs w:val="24"/>
        </w:rPr>
        <w:t xml:space="preserve"> TWD </w:t>
      </w:r>
      <w:r w:rsidR="00922B44">
        <w:rPr>
          <w:sz w:val="24"/>
          <w:szCs w:val="24"/>
        </w:rPr>
        <w:t xml:space="preserve">phenomenon </w:t>
      </w:r>
      <w:r w:rsidR="00922B44" w:rsidRPr="005960CD">
        <w:rPr>
          <w:sz w:val="24"/>
          <w:szCs w:val="24"/>
        </w:rPr>
        <w:t>introduces a complex pair of zeros in the</w:t>
      </w:r>
      <w:r w:rsidR="00922B44">
        <w:rPr>
          <w:sz w:val="24"/>
          <w:szCs w:val="24"/>
        </w:rPr>
        <w:t xml:space="preserve"> transfer function “θ(s)/δ(s)”, which also causes a</w:t>
      </w:r>
      <w:r w:rsidR="00922B44" w:rsidRPr="005960CD">
        <w:rPr>
          <w:sz w:val="24"/>
          <w:szCs w:val="24"/>
        </w:rPr>
        <w:t xml:space="preserve"> 180° </w:t>
      </w:r>
      <w:r w:rsidR="00922B44">
        <w:rPr>
          <w:sz w:val="24"/>
          <w:szCs w:val="24"/>
        </w:rPr>
        <w:t>phase reversal occurring</w:t>
      </w:r>
      <w:r w:rsidR="00922B44" w:rsidRPr="005960CD">
        <w:rPr>
          <w:sz w:val="24"/>
          <w:szCs w:val="24"/>
        </w:rPr>
        <w:t xml:space="preserve"> at frequencies greater than the TWD frequency</w:t>
      </w:r>
      <w:r w:rsidR="00922B44">
        <w:rPr>
          <w:sz w:val="24"/>
          <w:szCs w:val="24"/>
        </w:rPr>
        <w:t>.</w:t>
      </w:r>
      <w:r w:rsidR="00922B44" w:rsidRPr="0008658A">
        <w:rPr>
          <w:sz w:val="24"/>
          <w:szCs w:val="24"/>
        </w:rPr>
        <w:t xml:space="preserve"> </w:t>
      </w:r>
    </w:p>
    <w:p w:rsidR="00C912A4" w:rsidRDefault="00874E0E" w:rsidP="00C912A4">
      <w:pPr>
        <w:keepNext/>
        <w:spacing w:after="200" w:line="276" w:lineRule="auto"/>
        <w:jc w:val="both"/>
      </w:pPr>
      <w:r>
        <w:rPr>
          <w:noProof/>
          <w:sz w:val="24"/>
          <w:szCs w:val="24"/>
        </w:rPr>
        <w:lastRenderedPageBreak/>
        <w:drawing>
          <wp:inline distT="0" distB="0" distL="0" distR="0" wp14:anchorId="4AB0D44C" wp14:editId="7CCD3F32">
            <wp:extent cx="6499297" cy="3304515"/>
            <wp:effectExtent l="0" t="0" r="0" b="0"/>
            <wp:docPr id="2" name="Picture 2" descr="C:\Users\Eric\Desktop\Shuttle Up\Book Example\Docs\New O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ic\Desktop\Shuttle Up\Book Example\Docs\New OL.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99282" cy="3304508"/>
                    </a:xfrm>
                    <a:prstGeom prst="rect">
                      <a:avLst/>
                    </a:prstGeom>
                    <a:noFill/>
                    <a:ln>
                      <a:noFill/>
                    </a:ln>
                  </pic:spPr>
                </pic:pic>
              </a:graphicData>
            </a:graphic>
          </wp:inline>
        </w:drawing>
      </w:r>
    </w:p>
    <w:p w:rsidR="00C912A4" w:rsidRPr="00F648CE" w:rsidRDefault="00C912A4" w:rsidP="00C912A4">
      <w:pPr>
        <w:pStyle w:val="Caption"/>
        <w:jc w:val="both"/>
        <w:rPr>
          <w:color w:val="17365D" w:themeColor="text2" w:themeShade="BF"/>
          <w:sz w:val="20"/>
          <w:szCs w:val="20"/>
        </w:rPr>
      </w:pPr>
      <w:r w:rsidRPr="00F648CE">
        <w:rPr>
          <w:color w:val="17365D" w:themeColor="text2" w:themeShade="BF"/>
          <w:sz w:val="20"/>
          <w:szCs w:val="20"/>
        </w:rPr>
        <w:t xml:space="preserve">Figure </w:t>
      </w:r>
      <w:r w:rsidRPr="00F648CE">
        <w:rPr>
          <w:color w:val="17365D" w:themeColor="text2" w:themeShade="BF"/>
          <w:sz w:val="20"/>
          <w:szCs w:val="20"/>
        </w:rPr>
        <w:fldChar w:fldCharType="begin"/>
      </w:r>
      <w:r w:rsidRPr="00F648CE">
        <w:rPr>
          <w:color w:val="17365D" w:themeColor="text2" w:themeShade="BF"/>
          <w:sz w:val="20"/>
          <w:szCs w:val="20"/>
        </w:rPr>
        <w:instrText xml:space="preserve"> SEQ Figure \* ARABIC </w:instrText>
      </w:r>
      <w:r w:rsidRPr="00F648CE">
        <w:rPr>
          <w:color w:val="17365D" w:themeColor="text2" w:themeShade="BF"/>
          <w:sz w:val="20"/>
          <w:szCs w:val="20"/>
        </w:rPr>
        <w:fldChar w:fldCharType="separate"/>
      </w:r>
      <w:r w:rsidR="007C4BE1">
        <w:rPr>
          <w:noProof/>
          <w:color w:val="17365D" w:themeColor="text2" w:themeShade="BF"/>
          <w:sz w:val="20"/>
          <w:szCs w:val="20"/>
        </w:rPr>
        <w:t>3</w:t>
      </w:r>
      <w:r w:rsidRPr="00F648CE">
        <w:rPr>
          <w:color w:val="17365D" w:themeColor="text2" w:themeShade="BF"/>
          <w:sz w:val="20"/>
          <w:szCs w:val="20"/>
        </w:rPr>
        <w:fldChar w:fldCharType="end"/>
      </w:r>
      <w:r w:rsidRPr="00F648CE">
        <w:rPr>
          <w:color w:val="17365D" w:themeColor="text2" w:themeShade="BF"/>
          <w:sz w:val="20"/>
          <w:szCs w:val="20"/>
        </w:rPr>
        <w:t xml:space="preserve"> </w:t>
      </w:r>
      <w:r w:rsidR="00F648CE" w:rsidRPr="00F648CE">
        <w:rPr>
          <w:color w:val="17365D" w:themeColor="text2" w:themeShade="BF"/>
          <w:sz w:val="20"/>
          <w:szCs w:val="20"/>
        </w:rPr>
        <w:t>Analysis</w:t>
      </w:r>
      <w:r w:rsidRPr="00F648CE">
        <w:rPr>
          <w:color w:val="17365D" w:themeColor="text2" w:themeShade="BF"/>
          <w:sz w:val="20"/>
          <w:szCs w:val="20"/>
        </w:rPr>
        <w:t xml:space="preserve"> Model that includes Tail-Wags-Dog and Load-Torque Feedback, used to calculate the Pitch System Frequency Response</w:t>
      </w:r>
    </w:p>
    <w:p w:rsidR="0008658A" w:rsidRDefault="0008658A" w:rsidP="0008658A">
      <w:pPr>
        <w:spacing w:after="200" w:line="276" w:lineRule="auto"/>
        <w:jc w:val="both"/>
        <w:rPr>
          <w:sz w:val="24"/>
          <w:szCs w:val="24"/>
        </w:rPr>
      </w:pPr>
    </w:p>
    <w:p w:rsidR="0008658A" w:rsidRDefault="008B6099" w:rsidP="0008658A">
      <w:pPr>
        <w:spacing w:after="200" w:line="276" w:lineRule="auto"/>
        <w:jc w:val="both"/>
        <w:rPr>
          <w:sz w:val="24"/>
          <w:szCs w:val="24"/>
        </w:rPr>
      </w:pPr>
      <w:r>
        <w:rPr>
          <w:b/>
          <w:noProof/>
          <w:sz w:val="24"/>
          <w:szCs w:val="24"/>
        </w:rPr>
        <w:drawing>
          <wp:anchor distT="0" distB="0" distL="114300" distR="114300" simplePos="0" relativeHeight="251659264" behindDoc="0" locked="0" layoutInCell="1" allowOverlap="1" wp14:anchorId="16E941DD" wp14:editId="0D906FAA">
            <wp:simplePos x="0" y="0"/>
            <wp:positionH relativeFrom="column">
              <wp:posOffset>2734310</wp:posOffset>
            </wp:positionH>
            <wp:positionV relativeFrom="paragraph">
              <wp:posOffset>-108585</wp:posOffset>
            </wp:positionV>
            <wp:extent cx="3627120" cy="2869565"/>
            <wp:effectExtent l="0" t="0" r="0" b="6985"/>
            <wp:wrapSquare wrapText="bothSides"/>
            <wp:docPr id="10" name="Picture 10" descr="C:\Users\Eric\Desktop\TWD Engine Nozz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ic\Desktop\TWD Engine Nozzle.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467" t="10769" r="16862" b="13462"/>
                    <a:stretch/>
                  </pic:blipFill>
                  <pic:spPr bwMode="auto">
                    <a:xfrm>
                      <a:off x="0" y="0"/>
                      <a:ext cx="3627120" cy="2869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658A" w:rsidRPr="005960CD">
        <w:rPr>
          <w:sz w:val="24"/>
          <w:szCs w:val="24"/>
        </w:rPr>
        <w:t xml:space="preserve">Below this so called "tail-wags-dog" (TWD) frequency, the resultant lateral force at the gimbal is predominantly due to thrust being in-phase with the gimbal angle. That is, an increase in gimbal angle results in an increase in lateral force. Above this frequency, the engine inertia forces produce the dominant lateral force which is in-phase with the gimbaling acceleration, or 180° out of phase with the gimbal angle. </w:t>
      </w:r>
      <w:r w:rsidR="0008658A">
        <w:rPr>
          <w:sz w:val="24"/>
          <w:szCs w:val="24"/>
        </w:rPr>
        <w:t>A</w:t>
      </w:r>
      <w:r w:rsidR="0008658A" w:rsidRPr="005960CD">
        <w:rPr>
          <w:sz w:val="24"/>
          <w:szCs w:val="24"/>
        </w:rPr>
        <w:t xml:space="preserve"> system designed without the TWD consideration may perform unsatisfactorily above the TWD frequency.</w:t>
      </w:r>
    </w:p>
    <w:p w:rsidR="007E2BB7" w:rsidRDefault="007E2BB7" w:rsidP="007E2BB7">
      <w:pPr>
        <w:spacing w:after="200" w:line="276" w:lineRule="auto"/>
        <w:jc w:val="both"/>
        <w:rPr>
          <w:sz w:val="24"/>
          <w:szCs w:val="24"/>
        </w:rPr>
      </w:pPr>
      <w:r w:rsidRPr="005960CD">
        <w:rPr>
          <w:sz w:val="24"/>
          <w:szCs w:val="24"/>
        </w:rPr>
        <w:t xml:space="preserve">In particular, some of the higher frequency flex modes may be driven into divergent oscillations by this phase reversal if adequate structural damping or filter attenuation is not present. The TWD frequency should, therefore, be higher than the control system bandwidth. Fortunately, the TWD phenomenon provides significant amount of attenuation at around the TWD frequency which helps </w:t>
      </w:r>
      <w:r>
        <w:rPr>
          <w:sz w:val="24"/>
          <w:szCs w:val="24"/>
        </w:rPr>
        <w:t xml:space="preserve">attenuating </w:t>
      </w:r>
      <w:r w:rsidRPr="005960CD">
        <w:rPr>
          <w:sz w:val="24"/>
          <w:szCs w:val="24"/>
        </w:rPr>
        <w:t>the flex mode</w:t>
      </w:r>
      <w:r>
        <w:rPr>
          <w:sz w:val="24"/>
          <w:szCs w:val="24"/>
        </w:rPr>
        <w:t xml:space="preserve">s. For a typical launch vehicle </w:t>
      </w:r>
      <w:r w:rsidR="00765155">
        <w:rPr>
          <w:sz w:val="24"/>
          <w:szCs w:val="24"/>
        </w:rPr>
        <w:t>it</w:t>
      </w:r>
      <w:r>
        <w:rPr>
          <w:sz w:val="24"/>
          <w:szCs w:val="24"/>
        </w:rPr>
        <w:t xml:space="preserve"> is calculated from Equation 1. In this example, using a combined engine thrust (</w:t>
      </w:r>
      <w:proofErr w:type="spellStart"/>
      <w:r>
        <w:rPr>
          <w:sz w:val="24"/>
          <w:szCs w:val="24"/>
        </w:rPr>
        <w:t>T</w:t>
      </w:r>
      <w:r w:rsidRPr="006D6091">
        <w:rPr>
          <w:sz w:val="24"/>
          <w:szCs w:val="24"/>
          <w:vertAlign w:val="subscript"/>
        </w:rPr>
        <w:t>e</w:t>
      </w:r>
      <w:proofErr w:type="spellEnd"/>
      <w:r>
        <w:rPr>
          <w:sz w:val="24"/>
          <w:szCs w:val="24"/>
        </w:rPr>
        <w:t xml:space="preserve"> =6</w:t>
      </w:r>
      <w:r>
        <w:rPr>
          <w:sz w:val="24"/>
          <w:szCs w:val="24"/>
          <w:vertAlign w:val="superscript"/>
        </w:rPr>
        <w:t>6</w:t>
      </w:r>
      <w:r>
        <w:rPr>
          <w:sz w:val="24"/>
          <w:szCs w:val="24"/>
        </w:rPr>
        <w:t xml:space="preserve"> </w:t>
      </w:r>
      <w:proofErr w:type="spellStart"/>
      <w:r>
        <w:rPr>
          <w:sz w:val="24"/>
          <w:szCs w:val="24"/>
        </w:rPr>
        <w:t>lb</w:t>
      </w:r>
      <w:proofErr w:type="spellEnd"/>
      <w:r>
        <w:rPr>
          <w:sz w:val="24"/>
          <w:szCs w:val="24"/>
        </w:rPr>
        <w:t>), a total engine mass (m</w:t>
      </w:r>
      <w:r w:rsidRPr="006D6091">
        <w:rPr>
          <w:sz w:val="24"/>
          <w:szCs w:val="24"/>
          <w:vertAlign w:val="subscript"/>
        </w:rPr>
        <w:t>e</w:t>
      </w:r>
      <w:r>
        <w:rPr>
          <w:sz w:val="24"/>
          <w:szCs w:val="24"/>
        </w:rPr>
        <w:t xml:space="preserve">=2200 slugs), and an </w:t>
      </w:r>
      <w:r>
        <w:rPr>
          <w:sz w:val="24"/>
          <w:szCs w:val="24"/>
        </w:rPr>
        <w:lastRenderedPageBreak/>
        <w:t>average distance (l</w:t>
      </w:r>
      <w:r w:rsidRPr="006D6091">
        <w:rPr>
          <w:sz w:val="24"/>
          <w:szCs w:val="24"/>
          <w:vertAlign w:val="subscript"/>
        </w:rPr>
        <w:t>e</w:t>
      </w:r>
      <w:r>
        <w:rPr>
          <w:sz w:val="24"/>
          <w:szCs w:val="24"/>
        </w:rPr>
        <w:t>=3.1 feet) between the engine CG and its pivot point, which is assumed positive when the pivot is ahead of the engine center of mass, we obtain a TWD frequency equal to 29.6 (rad/sec).</w:t>
      </w:r>
    </w:p>
    <w:p w:rsidR="007E2BB7" w:rsidRDefault="007E2BB7" w:rsidP="007E2BB7">
      <w:pPr>
        <w:spacing w:after="200" w:line="276" w:lineRule="auto"/>
        <w:jc w:val="both"/>
        <w:rPr>
          <w:sz w:val="24"/>
          <w:szCs w:val="24"/>
        </w:rPr>
      </w:pPr>
      <w:r w:rsidRPr="00A65A71">
        <w:rPr>
          <w:b/>
          <w:position w:val="-32"/>
          <w:sz w:val="24"/>
          <w:szCs w:val="24"/>
        </w:rPr>
        <w:object w:dxaOrig="4660" w:dyaOrig="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3.1pt;height:39.2pt" o:ole="">
            <v:imagedata r:id="rId11" o:title=""/>
          </v:shape>
          <o:OLEObject Type="Embed" ProgID="Equation.3" ShapeID="_x0000_i1025" DrawAspect="Content" ObjectID="_1484407050" r:id="rId12"/>
        </w:object>
      </w:r>
    </w:p>
    <w:p w:rsidR="007E2BB7" w:rsidRDefault="00066FE4" w:rsidP="007E2BB7">
      <w:pPr>
        <w:keepNext/>
        <w:spacing w:after="200" w:line="276" w:lineRule="auto"/>
        <w:jc w:val="both"/>
      </w:pPr>
      <w:r>
        <w:rPr>
          <w:noProof/>
          <w:sz w:val="24"/>
          <w:szCs w:val="24"/>
        </w:rPr>
        <w:drawing>
          <wp:inline distT="0" distB="0" distL="0" distR="0" wp14:anchorId="0C29F1D8" wp14:editId="402FA23E">
            <wp:extent cx="6307274" cy="4028792"/>
            <wp:effectExtent l="0" t="0" r="0" b="0"/>
            <wp:docPr id="8" name="Picture 8" descr="C:\Users\Eric\Desktop\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ic\Desktop\fig1.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8811"/>
                    <a:stretch/>
                  </pic:blipFill>
                  <pic:spPr bwMode="auto">
                    <a:xfrm>
                      <a:off x="0" y="0"/>
                      <a:ext cx="6307619" cy="4029013"/>
                    </a:xfrm>
                    <a:prstGeom prst="rect">
                      <a:avLst/>
                    </a:prstGeom>
                    <a:noFill/>
                    <a:ln>
                      <a:noFill/>
                    </a:ln>
                    <a:extLst>
                      <a:ext uri="{53640926-AAD7-44D8-BBD7-CCE9431645EC}">
                        <a14:shadowObscured xmlns:a14="http://schemas.microsoft.com/office/drawing/2010/main"/>
                      </a:ext>
                    </a:extLst>
                  </pic:spPr>
                </pic:pic>
              </a:graphicData>
            </a:graphic>
          </wp:inline>
        </w:drawing>
      </w:r>
    </w:p>
    <w:p w:rsidR="00066FE4" w:rsidRPr="00765155" w:rsidRDefault="007E2BB7" w:rsidP="007E2BB7">
      <w:pPr>
        <w:pStyle w:val="Caption"/>
        <w:jc w:val="both"/>
        <w:rPr>
          <w:color w:val="17365D" w:themeColor="text2" w:themeShade="BF"/>
          <w:sz w:val="20"/>
          <w:szCs w:val="20"/>
        </w:rPr>
      </w:pPr>
      <w:r w:rsidRPr="00765155">
        <w:rPr>
          <w:color w:val="17365D" w:themeColor="text2" w:themeShade="BF"/>
          <w:sz w:val="20"/>
          <w:szCs w:val="20"/>
        </w:rPr>
        <w:t xml:space="preserve">Figure 5 </w:t>
      </w:r>
      <w:r w:rsidR="00765155" w:rsidRPr="00765155">
        <w:rPr>
          <w:color w:val="17365D" w:themeColor="text2" w:themeShade="BF"/>
          <w:sz w:val="20"/>
          <w:szCs w:val="20"/>
        </w:rPr>
        <w:t>Frequency Response Analysis of the Open-Loop System with and without TWD and Load-Torque Feedback</w:t>
      </w:r>
    </w:p>
    <w:p w:rsidR="008B6099" w:rsidRPr="005960CD" w:rsidRDefault="008B6099" w:rsidP="0008658A">
      <w:pPr>
        <w:spacing w:after="200" w:line="276" w:lineRule="auto"/>
        <w:jc w:val="both"/>
        <w:rPr>
          <w:b/>
          <w:noProof/>
          <w:sz w:val="24"/>
          <w:szCs w:val="24"/>
        </w:rPr>
      </w:pPr>
    </w:p>
    <w:p w:rsidR="00765155" w:rsidRDefault="00532763" w:rsidP="00765155">
      <w:pPr>
        <w:keepNext/>
        <w:spacing w:after="200" w:line="276" w:lineRule="auto"/>
      </w:pPr>
      <w:r>
        <w:rPr>
          <w:b/>
          <w:noProof/>
          <w:sz w:val="24"/>
          <w:szCs w:val="24"/>
        </w:rPr>
        <w:lastRenderedPageBreak/>
        <w:drawing>
          <wp:inline distT="0" distB="0" distL="0" distR="0" wp14:anchorId="1C9A9A9E" wp14:editId="722A515F">
            <wp:extent cx="6364586" cy="5103734"/>
            <wp:effectExtent l="0" t="0" r="0" b="1905"/>
            <wp:docPr id="9" name="Picture 9" descr="C:\Users\Eric\Desktop\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ic\Desktop\fig2.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8742"/>
                    <a:stretch/>
                  </pic:blipFill>
                  <pic:spPr bwMode="auto">
                    <a:xfrm>
                      <a:off x="0" y="0"/>
                      <a:ext cx="6367407" cy="5105996"/>
                    </a:xfrm>
                    <a:prstGeom prst="rect">
                      <a:avLst/>
                    </a:prstGeom>
                    <a:noFill/>
                    <a:ln>
                      <a:noFill/>
                    </a:ln>
                    <a:extLst>
                      <a:ext uri="{53640926-AAD7-44D8-BBD7-CCE9431645EC}">
                        <a14:shadowObscured xmlns:a14="http://schemas.microsoft.com/office/drawing/2010/main"/>
                      </a:ext>
                    </a:extLst>
                  </pic:spPr>
                </pic:pic>
              </a:graphicData>
            </a:graphic>
          </wp:inline>
        </w:drawing>
      </w:r>
    </w:p>
    <w:p w:rsidR="00765155" w:rsidRPr="00765155" w:rsidRDefault="00765155" w:rsidP="00765155">
      <w:pPr>
        <w:pStyle w:val="Caption"/>
        <w:rPr>
          <w:color w:val="17365D" w:themeColor="text2" w:themeShade="BF"/>
          <w:sz w:val="20"/>
          <w:szCs w:val="20"/>
        </w:rPr>
      </w:pPr>
      <w:r w:rsidRPr="00765155">
        <w:rPr>
          <w:color w:val="17365D" w:themeColor="text2" w:themeShade="BF"/>
          <w:sz w:val="20"/>
          <w:szCs w:val="20"/>
        </w:rPr>
        <w:t xml:space="preserve">Figure </w:t>
      </w:r>
      <w:r w:rsidR="00A61D01">
        <w:rPr>
          <w:color w:val="17365D" w:themeColor="text2" w:themeShade="BF"/>
          <w:sz w:val="20"/>
          <w:szCs w:val="20"/>
        </w:rPr>
        <w:t>6</w:t>
      </w:r>
      <w:r w:rsidRPr="00765155">
        <w:rPr>
          <w:color w:val="17365D" w:themeColor="text2" w:themeShade="BF"/>
          <w:sz w:val="20"/>
          <w:szCs w:val="20"/>
        </w:rPr>
        <w:t xml:space="preserve"> Nichols Plot Showing the Phase and Gain Margins of the Rigid-Body Space Shuttle System with and without TWD and Load-Torque Feedback</w:t>
      </w:r>
    </w:p>
    <w:p w:rsidR="008548FE" w:rsidRPr="00506FA6" w:rsidRDefault="008548FE">
      <w:pPr>
        <w:spacing w:after="200" w:line="276" w:lineRule="auto"/>
        <w:rPr>
          <w:b/>
          <w:sz w:val="24"/>
          <w:szCs w:val="24"/>
        </w:rPr>
      </w:pPr>
    </w:p>
    <w:p w:rsidR="00585126" w:rsidRDefault="00585126">
      <w:pPr>
        <w:spacing w:after="200" w:line="276" w:lineRule="auto"/>
        <w:rPr>
          <w:b/>
          <w:sz w:val="24"/>
          <w:szCs w:val="24"/>
        </w:rPr>
      </w:pPr>
      <w:r>
        <w:rPr>
          <w:b/>
          <w:sz w:val="24"/>
          <w:szCs w:val="24"/>
        </w:rPr>
        <w:br w:type="page"/>
      </w:r>
    </w:p>
    <w:p w:rsidR="007D662C" w:rsidRPr="008548FE" w:rsidRDefault="0093766C" w:rsidP="007D662C">
      <w:pPr>
        <w:jc w:val="both"/>
        <w:rPr>
          <w:b/>
          <w:sz w:val="24"/>
          <w:szCs w:val="24"/>
        </w:rPr>
      </w:pPr>
      <w:r>
        <w:rPr>
          <w:b/>
          <w:sz w:val="24"/>
          <w:szCs w:val="24"/>
        </w:rPr>
        <w:lastRenderedPageBreak/>
        <w:t>Adding Propellant Slosh</w:t>
      </w:r>
      <w:r w:rsidR="00A05F6D">
        <w:rPr>
          <w:b/>
          <w:sz w:val="24"/>
          <w:szCs w:val="24"/>
        </w:rPr>
        <w:t>ing</w:t>
      </w:r>
      <w:r>
        <w:rPr>
          <w:b/>
          <w:sz w:val="24"/>
          <w:szCs w:val="24"/>
        </w:rPr>
        <w:t xml:space="preserve"> in the </w:t>
      </w:r>
      <w:r w:rsidR="00F648CE">
        <w:rPr>
          <w:b/>
          <w:sz w:val="24"/>
          <w:szCs w:val="24"/>
        </w:rPr>
        <w:t xml:space="preserve">Analysis </w:t>
      </w:r>
      <w:r>
        <w:rPr>
          <w:b/>
          <w:sz w:val="24"/>
          <w:szCs w:val="24"/>
        </w:rPr>
        <w:t>Model</w:t>
      </w:r>
    </w:p>
    <w:p w:rsidR="007D662C" w:rsidRDefault="007D662C" w:rsidP="007D662C">
      <w:pPr>
        <w:pStyle w:val="NoSpacing"/>
        <w:jc w:val="both"/>
        <w:rPr>
          <w:sz w:val="24"/>
          <w:szCs w:val="24"/>
        </w:rPr>
      </w:pPr>
    </w:p>
    <w:p w:rsidR="007D662C" w:rsidRDefault="00A05F6D" w:rsidP="007D662C">
      <w:pPr>
        <w:pStyle w:val="NoSpacing"/>
        <w:jc w:val="both"/>
        <w:rPr>
          <w:sz w:val="24"/>
          <w:szCs w:val="24"/>
        </w:rPr>
      </w:pPr>
      <w:r>
        <w:rPr>
          <w:sz w:val="24"/>
          <w:szCs w:val="24"/>
        </w:rPr>
        <w:t>The next step is to include propellant sloshing for the liquid oxygen and the liquid hydrogen</w:t>
      </w:r>
      <w:r w:rsidRPr="008548FE">
        <w:rPr>
          <w:sz w:val="24"/>
          <w:szCs w:val="24"/>
        </w:rPr>
        <w:t xml:space="preserve"> </w:t>
      </w:r>
      <w:r>
        <w:rPr>
          <w:sz w:val="24"/>
          <w:szCs w:val="24"/>
        </w:rPr>
        <w:t xml:space="preserve">propellant tanks, as it was described in Section 2.6. </w:t>
      </w:r>
      <w:r w:rsidR="007D662C" w:rsidRPr="00FC0B55">
        <w:rPr>
          <w:sz w:val="24"/>
          <w:szCs w:val="24"/>
        </w:rPr>
        <w:t>Figure</w:t>
      </w:r>
      <w:r w:rsidR="00A61D01">
        <w:rPr>
          <w:sz w:val="24"/>
          <w:szCs w:val="24"/>
        </w:rPr>
        <w:t xml:space="preserve"> 7</w:t>
      </w:r>
      <w:r w:rsidR="007D662C">
        <w:rPr>
          <w:sz w:val="24"/>
          <w:szCs w:val="24"/>
        </w:rPr>
        <w:t xml:space="preserve"> shows a simplified diagram of the Space Shuttle vehicle with the SSME and SRB thrust vectoring eng</w:t>
      </w:r>
      <w:r>
        <w:rPr>
          <w:sz w:val="24"/>
          <w:szCs w:val="24"/>
        </w:rPr>
        <w:t>ines and the two sloshing tanks</w:t>
      </w:r>
      <w:r w:rsidR="007D662C">
        <w:rPr>
          <w:sz w:val="24"/>
          <w:szCs w:val="24"/>
        </w:rPr>
        <w:t>. The oscillating slosh masses represent the sloshing portion of the propellant. Notice that the slosh mass deflections and the liquid surfaces are not exactly perpendicular to the tank centerline. This is because the acceleration vector A</w:t>
      </w:r>
      <w:r w:rsidR="007D662C" w:rsidRPr="008548FE">
        <w:rPr>
          <w:sz w:val="24"/>
          <w:szCs w:val="24"/>
          <w:vertAlign w:val="subscript"/>
        </w:rPr>
        <w:t>T</w:t>
      </w:r>
      <w:r w:rsidR="007D662C">
        <w:rPr>
          <w:sz w:val="24"/>
          <w:szCs w:val="24"/>
        </w:rPr>
        <w:t xml:space="preserve"> is not exactly aligned with the vehicle x axis.</w:t>
      </w:r>
      <w:r w:rsidR="00585126">
        <w:rPr>
          <w:sz w:val="24"/>
          <w:szCs w:val="24"/>
        </w:rPr>
        <w:t xml:space="preserve"> Figure 8 is the open-loop frequency response</w:t>
      </w:r>
      <w:r w:rsidR="00585126" w:rsidRPr="00585126">
        <w:rPr>
          <w:sz w:val="24"/>
          <w:szCs w:val="24"/>
        </w:rPr>
        <w:t xml:space="preserve"> </w:t>
      </w:r>
      <w:r w:rsidR="00585126">
        <w:rPr>
          <w:sz w:val="24"/>
          <w:szCs w:val="24"/>
        </w:rPr>
        <w:t>of the new system against the previous case that did not include slosh. It shows the TWD zero and the two slosh resonances. Notice that the LH2 resonance is smaller because</w:t>
      </w:r>
      <w:r w:rsidR="005F4E28">
        <w:rPr>
          <w:sz w:val="24"/>
          <w:szCs w:val="24"/>
        </w:rPr>
        <w:t xml:space="preserve"> the slosh mass is also smaller, plus the overall response is attenuated because of the additional slosh weight. Figure 9 is a Nichols plot that shows the phase and gain margins and the 3 resonances of the pitch axis open-loop system.</w:t>
      </w:r>
    </w:p>
    <w:p w:rsidR="00A61D01" w:rsidRDefault="007D662C" w:rsidP="00A61D01">
      <w:pPr>
        <w:pStyle w:val="NoSpacing"/>
        <w:keepNext/>
      </w:pPr>
      <w:r>
        <w:rPr>
          <w:noProof/>
          <w:sz w:val="24"/>
          <w:szCs w:val="24"/>
        </w:rPr>
        <w:drawing>
          <wp:inline distT="0" distB="0" distL="0" distR="0" wp14:anchorId="35C79D0E" wp14:editId="45E0E526">
            <wp:extent cx="6210677" cy="3032911"/>
            <wp:effectExtent l="0" t="0" r="0" b="0"/>
            <wp:docPr id="7" name="Picture 7" descr="C:\Users\Eric\Desktop\Shuttle Slosh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ric\Desktop\Shuttle Sloshing.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2533" b="20832"/>
                    <a:stretch/>
                  </pic:blipFill>
                  <pic:spPr bwMode="auto">
                    <a:xfrm>
                      <a:off x="0" y="0"/>
                      <a:ext cx="6214424" cy="3034741"/>
                    </a:xfrm>
                    <a:prstGeom prst="rect">
                      <a:avLst/>
                    </a:prstGeom>
                    <a:noFill/>
                    <a:ln>
                      <a:noFill/>
                    </a:ln>
                    <a:extLst>
                      <a:ext uri="{53640926-AAD7-44D8-BBD7-CCE9431645EC}">
                        <a14:shadowObscured xmlns:a14="http://schemas.microsoft.com/office/drawing/2010/main"/>
                      </a:ext>
                    </a:extLst>
                  </pic:spPr>
                </pic:pic>
              </a:graphicData>
            </a:graphic>
          </wp:inline>
        </w:drawing>
      </w:r>
    </w:p>
    <w:p w:rsidR="00F648CE" w:rsidRDefault="00A61D01" w:rsidP="00A61D01">
      <w:pPr>
        <w:pStyle w:val="Caption"/>
        <w:rPr>
          <w:color w:val="17365D" w:themeColor="text2" w:themeShade="BF"/>
          <w:sz w:val="20"/>
          <w:szCs w:val="20"/>
        </w:rPr>
      </w:pPr>
      <w:r w:rsidRPr="00A05F6D">
        <w:rPr>
          <w:color w:val="17365D" w:themeColor="text2" w:themeShade="BF"/>
          <w:sz w:val="20"/>
          <w:szCs w:val="20"/>
        </w:rPr>
        <w:t xml:space="preserve">Figure </w:t>
      </w:r>
      <w:r w:rsidR="00A05F6D" w:rsidRPr="00A05F6D">
        <w:rPr>
          <w:color w:val="17365D" w:themeColor="text2" w:themeShade="BF"/>
          <w:sz w:val="20"/>
          <w:szCs w:val="20"/>
        </w:rPr>
        <w:t>7 Simple Diagram of the Space Shuttle during First Stage showing the TVC Engines and Sloshing Tanks</w:t>
      </w:r>
    </w:p>
    <w:p w:rsidR="00B9370C" w:rsidRDefault="00B9370C">
      <w:pPr>
        <w:spacing w:after="200" w:line="276" w:lineRule="auto"/>
        <w:rPr>
          <w:b/>
          <w:sz w:val="28"/>
          <w:szCs w:val="28"/>
        </w:rPr>
      </w:pPr>
    </w:p>
    <w:p w:rsidR="00CC7B0A" w:rsidRPr="00CC7B0A" w:rsidRDefault="00CC7B0A">
      <w:pPr>
        <w:spacing w:after="200" w:line="276" w:lineRule="auto"/>
        <w:rPr>
          <w:b/>
          <w:sz w:val="28"/>
          <w:szCs w:val="28"/>
        </w:rPr>
      </w:pPr>
      <w:r w:rsidRPr="00CC7B0A">
        <w:rPr>
          <w:b/>
          <w:sz w:val="28"/>
          <w:szCs w:val="28"/>
        </w:rPr>
        <w:t xml:space="preserve">Adding </w:t>
      </w:r>
      <w:r w:rsidR="00FC2ED3">
        <w:rPr>
          <w:b/>
          <w:sz w:val="28"/>
          <w:szCs w:val="28"/>
        </w:rPr>
        <w:t xml:space="preserve">Structural </w:t>
      </w:r>
      <w:r w:rsidRPr="00CC7B0A">
        <w:rPr>
          <w:b/>
          <w:sz w:val="28"/>
          <w:szCs w:val="28"/>
        </w:rPr>
        <w:t>Flexibility</w:t>
      </w:r>
    </w:p>
    <w:p w:rsidR="00F648CE" w:rsidRPr="00CC7B0A" w:rsidRDefault="00CC7B0A" w:rsidP="00CC7B0A">
      <w:pPr>
        <w:spacing w:after="200" w:line="276" w:lineRule="auto"/>
        <w:jc w:val="both"/>
        <w:rPr>
          <w:b/>
          <w:bCs/>
        </w:rPr>
      </w:pPr>
      <w:r>
        <w:rPr>
          <w:sz w:val="24"/>
          <w:szCs w:val="24"/>
        </w:rPr>
        <w:t xml:space="preserve">The pitch axis stability analysis concludes by adding structural flexibility in the previous </w:t>
      </w:r>
      <w:r w:rsidR="00127C4A">
        <w:rPr>
          <w:sz w:val="24"/>
          <w:szCs w:val="24"/>
        </w:rPr>
        <w:t xml:space="preserve">vehicle </w:t>
      </w:r>
      <w:r>
        <w:rPr>
          <w:sz w:val="24"/>
          <w:szCs w:val="24"/>
        </w:rPr>
        <w:t>model and calculating the open-loop frequency response</w:t>
      </w:r>
      <w:r w:rsidR="00127C4A">
        <w:rPr>
          <w:sz w:val="24"/>
          <w:szCs w:val="24"/>
        </w:rPr>
        <w:t>, as before</w:t>
      </w:r>
      <w:r>
        <w:rPr>
          <w:sz w:val="24"/>
          <w:szCs w:val="24"/>
        </w:rPr>
        <w:t>.</w:t>
      </w:r>
      <w:r w:rsidR="00127C4A">
        <w:rPr>
          <w:sz w:val="24"/>
          <w:szCs w:val="24"/>
        </w:rPr>
        <w:t xml:space="preserve"> Several dominant pitch modes were selected from a finite-elements model that contains hundreds of flex modes, using a mode-selection process. Figure 10 shows the open-loop frequency response</w:t>
      </w:r>
      <w:r w:rsidR="00127C4A" w:rsidRPr="00585126">
        <w:rPr>
          <w:sz w:val="24"/>
          <w:szCs w:val="24"/>
        </w:rPr>
        <w:t xml:space="preserve"> </w:t>
      </w:r>
      <w:r w:rsidR="00127C4A">
        <w:rPr>
          <w:sz w:val="24"/>
          <w:szCs w:val="24"/>
        </w:rPr>
        <w:t xml:space="preserve">of the flex system against the previous case that did not include flexibility. </w:t>
      </w:r>
      <w:r w:rsidR="00B9370C">
        <w:rPr>
          <w:sz w:val="24"/>
          <w:szCs w:val="24"/>
        </w:rPr>
        <w:t xml:space="preserve">The continuous flight control system was also replaced with a discrete FCS sampled at 40 msec. </w:t>
      </w:r>
      <w:r w:rsidR="009856CF">
        <w:rPr>
          <w:sz w:val="24"/>
          <w:szCs w:val="24"/>
        </w:rPr>
        <w:t xml:space="preserve">Figure 11 is a Nichols plot showing </w:t>
      </w:r>
      <w:r w:rsidR="00B9370C">
        <w:rPr>
          <w:sz w:val="24"/>
          <w:szCs w:val="24"/>
        </w:rPr>
        <w:t xml:space="preserve">the resonances and the phase and gain margins. </w:t>
      </w:r>
      <w:r w:rsidR="009856CF">
        <w:rPr>
          <w:sz w:val="24"/>
          <w:szCs w:val="24"/>
        </w:rPr>
        <w:t xml:space="preserve">Notice that all flex modes are gain stabilized, that is, their peaks are below the 0 dB horizontal line. However, the LOX slosh resonance is </w:t>
      </w:r>
      <w:r w:rsidR="00B9370C">
        <w:rPr>
          <w:sz w:val="24"/>
          <w:szCs w:val="24"/>
        </w:rPr>
        <w:t xml:space="preserve">only </w:t>
      </w:r>
      <w:r w:rsidR="009856CF">
        <w:rPr>
          <w:sz w:val="24"/>
          <w:szCs w:val="24"/>
        </w:rPr>
        <w:t>phase-stable.</w:t>
      </w:r>
      <w:r w:rsidR="00F648CE" w:rsidRPr="00CC7B0A">
        <w:br w:type="page"/>
      </w:r>
    </w:p>
    <w:p w:rsidR="00F648CE" w:rsidRDefault="00D2326C" w:rsidP="00F648CE">
      <w:pPr>
        <w:pStyle w:val="NoSpacing"/>
        <w:keepNext/>
      </w:pPr>
      <w:r>
        <w:rPr>
          <w:noProof/>
          <w:sz w:val="24"/>
          <w:szCs w:val="24"/>
        </w:rPr>
        <w:lastRenderedPageBreak/>
        <w:drawing>
          <wp:inline distT="0" distB="0" distL="0" distR="0" wp14:anchorId="27199E94" wp14:editId="1CE551BC">
            <wp:extent cx="6111089" cy="2462416"/>
            <wp:effectExtent l="0" t="0" r="4445" b="0"/>
            <wp:docPr id="12" name="Picture 12" descr="C:\Users\Eric\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ic\Desktop\3.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3652"/>
                    <a:stretch/>
                  </pic:blipFill>
                  <pic:spPr bwMode="auto">
                    <a:xfrm>
                      <a:off x="0" y="0"/>
                      <a:ext cx="6111240" cy="2462477"/>
                    </a:xfrm>
                    <a:prstGeom prst="rect">
                      <a:avLst/>
                    </a:prstGeom>
                    <a:noFill/>
                    <a:ln>
                      <a:noFill/>
                    </a:ln>
                    <a:extLst>
                      <a:ext uri="{53640926-AAD7-44D8-BBD7-CCE9431645EC}">
                        <a14:shadowObscured xmlns:a14="http://schemas.microsoft.com/office/drawing/2010/main"/>
                      </a:ext>
                    </a:extLst>
                  </pic:spPr>
                </pic:pic>
              </a:graphicData>
            </a:graphic>
          </wp:inline>
        </w:drawing>
      </w:r>
    </w:p>
    <w:p w:rsidR="00274E26" w:rsidRPr="00F648CE" w:rsidRDefault="00F648CE" w:rsidP="00F648CE">
      <w:pPr>
        <w:pStyle w:val="Caption"/>
        <w:rPr>
          <w:color w:val="17365D" w:themeColor="text2" w:themeShade="BF"/>
          <w:sz w:val="20"/>
          <w:szCs w:val="20"/>
        </w:rPr>
      </w:pPr>
      <w:r w:rsidRPr="00F648CE">
        <w:rPr>
          <w:color w:val="17365D" w:themeColor="text2" w:themeShade="BF"/>
          <w:sz w:val="20"/>
          <w:szCs w:val="20"/>
        </w:rPr>
        <w:t>Figure 8 Frequency Response of the Pitch System including Propellant Sloshing and TWD Dynamics</w:t>
      </w:r>
    </w:p>
    <w:p w:rsidR="00F648CE" w:rsidRDefault="00274E26" w:rsidP="00F648CE">
      <w:pPr>
        <w:pStyle w:val="NoSpacing"/>
        <w:keepNext/>
      </w:pPr>
      <w:r>
        <w:rPr>
          <w:noProof/>
          <w:sz w:val="24"/>
          <w:szCs w:val="24"/>
        </w:rPr>
        <w:drawing>
          <wp:inline distT="0" distB="0" distL="0" distR="0" wp14:anchorId="6426C5CF" wp14:editId="3E7F7E6D">
            <wp:extent cx="6128823" cy="4508626"/>
            <wp:effectExtent l="0" t="0" r="5715" b="6350"/>
            <wp:docPr id="13" name="Picture 13" descr="C:\Users\Eric\Desktop\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ric\Desktop\Ni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t="7606"/>
                    <a:stretch/>
                  </pic:blipFill>
                  <pic:spPr bwMode="auto">
                    <a:xfrm>
                      <a:off x="0" y="0"/>
                      <a:ext cx="6129020" cy="4508771"/>
                    </a:xfrm>
                    <a:prstGeom prst="rect">
                      <a:avLst/>
                    </a:prstGeom>
                    <a:noFill/>
                    <a:ln>
                      <a:noFill/>
                    </a:ln>
                    <a:extLst>
                      <a:ext uri="{53640926-AAD7-44D8-BBD7-CCE9431645EC}">
                        <a14:shadowObscured xmlns:a14="http://schemas.microsoft.com/office/drawing/2010/main"/>
                      </a:ext>
                    </a:extLst>
                  </pic:spPr>
                </pic:pic>
              </a:graphicData>
            </a:graphic>
          </wp:inline>
        </w:drawing>
      </w:r>
    </w:p>
    <w:p w:rsidR="00F648CE" w:rsidRPr="00765155" w:rsidRDefault="00F648CE" w:rsidP="00F648CE">
      <w:pPr>
        <w:pStyle w:val="Caption"/>
        <w:rPr>
          <w:color w:val="17365D" w:themeColor="text2" w:themeShade="BF"/>
          <w:sz w:val="20"/>
          <w:szCs w:val="20"/>
        </w:rPr>
      </w:pPr>
      <w:r w:rsidRPr="00765155">
        <w:rPr>
          <w:color w:val="17365D" w:themeColor="text2" w:themeShade="BF"/>
          <w:sz w:val="20"/>
          <w:szCs w:val="20"/>
        </w:rPr>
        <w:t xml:space="preserve">Figure </w:t>
      </w:r>
      <w:r>
        <w:rPr>
          <w:color w:val="17365D" w:themeColor="text2" w:themeShade="BF"/>
          <w:sz w:val="20"/>
          <w:szCs w:val="20"/>
        </w:rPr>
        <w:t>9</w:t>
      </w:r>
      <w:r w:rsidRPr="00765155">
        <w:rPr>
          <w:color w:val="17365D" w:themeColor="text2" w:themeShade="BF"/>
          <w:sz w:val="20"/>
          <w:szCs w:val="20"/>
        </w:rPr>
        <w:t xml:space="preserve"> Nichols Plot Showing the Phase and Gain Margins of the </w:t>
      </w:r>
      <w:r>
        <w:rPr>
          <w:color w:val="17365D" w:themeColor="text2" w:themeShade="BF"/>
          <w:sz w:val="20"/>
          <w:szCs w:val="20"/>
        </w:rPr>
        <w:t>Pitch Axis</w:t>
      </w:r>
      <w:r w:rsidRPr="00765155">
        <w:rPr>
          <w:color w:val="17365D" w:themeColor="text2" w:themeShade="BF"/>
          <w:sz w:val="20"/>
          <w:szCs w:val="20"/>
        </w:rPr>
        <w:t xml:space="preserve"> Space Shuttle System </w:t>
      </w:r>
      <w:r>
        <w:rPr>
          <w:color w:val="17365D" w:themeColor="text2" w:themeShade="BF"/>
          <w:sz w:val="20"/>
          <w:szCs w:val="20"/>
        </w:rPr>
        <w:t>including Propellant Sloshing,</w:t>
      </w:r>
      <w:r w:rsidRPr="00765155">
        <w:rPr>
          <w:color w:val="17365D" w:themeColor="text2" w:themeShade="BF"/>
          <w:sz w:val="20"/>
          <w:szCs w:val="20"/>
        </w:rPr>
        <w:t xml:space="preserve"> TWD and Load-Torque Feedback</w:t>
      </w:r>
    </w:p>
    <w:p w:rsidR="00CC7B0A" w:rsidRDefault="00CC7B0A" w:rsidP="00CC7B0A">
      <w:pPr>
        <w:pStyle w:val="NoSpacing"/>
        <w:keepNext/>
      </w:pPr>
      <w:r>
        <w:rPr>
          <w:noProof/>
          <w:sz w:val="24"/>
          <w:szCs w:val="24"/>
        </w:rPr>
        <w:lastRenderedPageBreak/>
        <w:drawing>
          <wp:inline distT="0" distB="0" distL="0" distR="0" wp14:anchorId="3BC04B9B" wp14:editId="5B213F5D">
            <wp:extent cx="6288156" cy="2525917"/>
            <wp:effectExtent l="0" t="0" r="0" b="8255"/>
            <wp:docPr id="15" name="Picture 15" descr="C:\Users\Eric\Desktop\Bo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ric\Desktop\Bode2.pn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6376"/>
                    <a:stretch/>
                  </pic:blipFill>
                  <pic:spPr bwMode="auto">
                    <a:xfrm>
                      <a:off x="0" y="0"/>
                      <a:ext cx="6288962" cy="2526241"/>
                    </a:xfrm>
                    <a:prstGeom prst="rect">
                      <a:avLst/>
                    </a:prstGeom>
                    <a:noFill/>
                    <a:ln>
                      <a:noFill/>
                    </a:ln>
                    <a:extLst>
                      <a:ext uri="{53640926-AAD7-44D8-BBD7-CCE9431645EC}">
                        <a14:shadowObscured xmlns:a14="http://schemas.microsoft.com/office/drawing/2010/main"/>
                      </a:ext>
                    </a:extLst>
                  </pic:spPr>
                </pic:pic>
              </a:graphicData>
            </a:graphic>
          </wp:inline>
        </w:drawing>
      </w:r>
    </w:p>
    <w:p w:rsidR="00CC7B0A" w:rsidRPr="00127C4A" w:rsidRDefault="00CC7B0A" w:rsidP="00CC7B0A">
      <w:pPr>
        <w:pStyle w:val="Caption"/>
        <w:rPr>
          <w:color w:val="1F497D" w:themeColor="text2"/>
          <w:sz w:val="20"/>
          <w:szCs w:val="20"/>
        </w:rPr>
      </w:pPr>
      <w:r w:rsidRPr="00127C4A">
        <w:rPr>
          <w:color w:val="1F497D" w:themeColor="text2"/>
          <w:sz w:val="20"/>
          <w:szCs w:val="20"/>
        </w:rPr>
        <w:t>Figure 10</w:t>
      </w:r>
      <w:r w:rsidR="00127C4A" w:rsidRPr="00127C4A">
        <w:rPr>
          <w:color w:val="1F497D" w:themeColor="text2"/>
          <w:sz w:val="20"/>
          <w:szCs w:val="20"/>
        </w:rPr>
        <w:t xml:space="preserve"> Frequency Response of the Pitch System including Flexibility, Propellant Sloshing and TWD</w:t>
      </w:r>
    </w:p>
    <w:p w:rsidR="00CC7B0A" w:rsidRDefault="00CC7B0A" w:rsidP="00CC7B0A">
      <w:pPr>
        <w:pStyle w:val="NoSpacing"/>
        <w:keepNext/>
      </w:pPr>
      <w:r>
        <w:rPr>
          <w:noProof/>
          <w:sz w:val="24"/>
          <w:szCs w:val="24"/>
        </w:rPr>
        <w:drawing>
          <wp:inline distT="0" distB="0" distL="0" distR="0" wp14:anchorId="32FADE2E" wp14:editId="5D2A65D3">
            <wp:extent cx="6292159" cy="4988460"/>
            <wp:effectExtent l="0" t="0" r="0" b="3175"/>
            <wp:docPr id="16" name="Picture 16" descr="C:\Users\Eric\Desktop\Ni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ric\Desktop\Nich.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4341"/>
                    <a:stretch/>
                  </pic:blipFill>
                  <pic:spPr bwMode="auto">
                    <a:xfrm>
                      <a:off x="0" y="0"/>
                      <a:ext cx="6292190" cy="4988485"/>
                    </a:xfrm>
                    <a:prstGeom prst="rect">
                      <a:avLst/>
                    </a:prstGeom>
                    <a:noFill/>
                    <a:ln>
                      <a:noFill/>
                    </a:ln>
                    <a:extLst>
                      <a:ext uri="{53640926-AAD7-44D8-BBD7-CCE9431645EC}">
                        <a14:shadowObscured xmlns:a14="http://schemas.microsoft.com/office/drawing/2010/main"/>
                      </a:ext>
                    </a:extLst>
                  </pic:spPr>
                </pic:pic>
              </a:graphicData>
            </a:graphic>
          </wp:inline>
        </w:drawing>
      </w:r>
    </w:p>
    <w:p w:rsidR="00CC7B0A" w:rsidRPr="009856CF" w:rsidRDefault="00CC7B0A" w:rsidP="00CC7B0A">
      <w:pPr>
        <w:pStyle w:val="Caption"/>
        <w:rPr>
          <w:color w:val="1F497D" w:themeColor="text2"/>
          <w:sz w:val="20"/>
          <w:szCs w:val="20"/>
        </w:rPr>
      </w:pPr>
      <w:r w:rsidRPr="009856CF">
        <w:rPr>
          <w:color w:val="1F497D" w:themeColor="text2"/>
          <w:sz w:val="20"/>
          <w:szCs w:val="20"/>
        </w:rPr>
        <w:t>Figure 11</w:t>
      </w:r>
      <w:r w:rsidR="009856CF" w:rsidRPr="009856CF">
        <w:rPr>
          <w:color w:val="1F497D" w:themeColor="text2"/>
          <w:sz w:val="20"/>
          <w:szCs w:val="20"/>
        </w:rPr>
        <w:t xml:space="preserve"> Nichols Plot of the Space Shuttle Pitch Axis System including </w:t>
      </w:r>
      <w:r w:rsidR="009856CF">
        <w:rPr>
          <w:color w:val="1F497D" w:themeColor="text2"/>
          <w:sz w:val="20"/>
          <w:szCs w:val="20"/>
        </w:rPr>
        <w:t>Structural Flexibility and a Discrete Flight Control System</w:t>
      </w:r>
    </w:p>
    <w:p w:rsidR="007D662C" w:rsidRPr="00FC0B55" w:rsidRDefault="007D662C" w:rsidP="007D662C">
      <w:pPr>
        <w:pStyle w:val="NoSpacing"/>
        <w:rPr>
          <w:sz w:val="24"/>
          <w:szCs w:val="24"/>
        </w:rPr>
      </w:pPr>
      <w:r w:rsidRPr="00FC0B55">
        <w:rPr>
          <w:sz w:val="24"/>
          <w:szCs w:val="24"/>
        </w:rPr>
        <w:br w:type="page"/>
      </w:r>
    </w:p>
    <w:p w:rsidR="00C119C0" w:rsidRDefault="00C119C0" w:rsidP="00C119C0">
      <w:pPr>
        <w:jc w:val="both"/>
        <w:rPr>
          <w:b/>
          <w:sz w:val="26"/>
          <w:szCs w:val="26"/>
        </w:rPr>
      </w:pPr>
      <w:r>
        <w:rPr>
          <w:b/>
          <w:sz w:val="26"/>
          <w:szCs w:val="26"/>
        </w:rPr>
        <w:lastRenderedPageBreak/>
        <w:t>Lateral Axes Flight Control System</w:t>
      </w:r>
    </w:p>
    <w:p w:rsidR="00C119C0" w:rsidRDefault="00C119C0" w:rsidP="00C119C0">
      <w:pPr>
        <w:jc w:val="both"/>
        <w:rPr>
          <w:sz w:val="24"/>
        </w:rPr>
      </w:pPr>
    </w:p>
    <w:p w:rsidR="00C119C0" w:rsidRDefault="00C119C0" w:rsidP="00C119C0">
      <w:pPr>
        <w:jc w:val="both"/>
        <w:rPr>
          <w:sz w:val="24"/>
          <w:szCs w:val="24"/>
        </w:rPr>
      </w:pPr>
      <w:r>
        <w:rPr>
          <w:sz w:val="24"/>
          <w:szCs w:val="24"/>
        </w:rPr>
        <w:t xml:space="preserve">The lateral flight control system controls the roll and yaw axes which are coupled due to the aerodynamics </w:t>
      </w:r>
      <w:r w:rsidR="00FC2ED3">
        <w:rPr>
          <w:sz w:val="24"/>
          <w:szCs w:val="24"/>
        </w:rPr>
        <w:t xml:space="preserve">generated by the vertical stabilizer </w:t>
      </w:r>
      <w:r>
        <w:rPr>
          <w:sz w:val="24"/>
          <w:szCs w:val="24"/>
        </w:rPr>
        <w:t>and the cro</w:t>
      </w:r>
      <w:r w:rsidR="00FC2ED3">
        <w:rPr>
          <w:sz w:val="24"/>
          <w:szCs w:val="24"/>
        </w:rPr>
        <w:t xml:space="preserve">ss-product of inertia </w:t>
      </w:r>
      <w:proofErr w:type="spellStart"/>
      <w:r w:rsidR="00FC2ED3">
        <w:rPr>
          <w:sz w:val="24"/>
          <w:szCs w:val="24"/>
        </w:rPr>
        <w:t>Ixz</w:t>
      </w:r>
      <w:proofErr w:type="spellEnd"/>
      <w:r w:rsidR="00FC2ED3">
        <w:rPr>
          <w:sz w:val="24"/>
          <w:szCs w:val="24"/>
        </w:rPr>
        <w:t>. The control system,</w:t>
      </w:r>
      <w:r>
        <w:rPr>
          <w:sz w:val="24"/>
          <w:szCs w:val="24"/>
        </w:rPr>
        <w:t xml:space="preserve"> </w:t>
      </w:r>
      <w:r w:rsidR="00FC2ED3">
        <w:rPr>
          <w:sz w:val="24"/>
          <w:szCs w:val="24"/>
        </w:rPr>
        <w:t>therefore, has</w:t>
      </w:r>
      <w:r>
        <w:rPr>
          <w:sz w:val="24"/>
          <w:szCs w:val="24"/>
        </w:rPr>
        <w:t xml:space="preserve"> a </w:t>
      </w:r>
      <w:r w:rsidR="00FC2ED3">
        <w:rPr>
          <w:sz w:val="24"/>
          <w:szCs w:val="24"/>
        </w:rPr>
        <w:t xml:space="preserve">cross-feed from the </w:t>
      </w:r>
      <w:r>
        <w:rPr>
          <w:sz w:val="24"/>
          <w:szCs w:val="24"/>
        </w:rPr>
        <w:t xml:space="preserve">yaw </w:t>
      </w:r>
      <w:r w:rsidR="00FC2ED3">
        <w:rPr>
          <w:sz w:val="24"/>
          <w:szCs w:val="24"/>
        </w:rPr>
        <w:t>TVC command</w:t>
      </w:r>
      <w:r>
        <w:rPr>
          <w:sz w:val="24"/>
          <w:szCs w:val="24"/>
        </w:rPr>
        <w:t xml:space="preserve"> to </w:t>
      </w:r>
      <w:r w:rsidR="00FC2ED3">
        <w:rPr>
          <w:sz w:val="24"/>
          <w:szCs w:val="24"/>
        </w:rPr>
        <w:t xml:space="preserve">the </w:t>
      </w:r>
      <w:r>
        <w:rPr>
          <w:sz w:val="24"/>
          <w:szCs w:val="24"/>
        </w:rPr>
        <w:t>roll-rate command</w:t>
      </w:r>
      <w:r w:rsidR="00F84676">
        <w:rPr>
          <w:sz w:val="24"/>
          <w:szCs w:val="24"/>
        </w:rPr>
        <w:t xml:space="preserve">, as shown in Figure </w:t>
      </w:r>
      <w:r w:rsidR="00FC2ED3">
        <w:rPr>
          <w:sz w:val="24"/>
          <w:szCs w:val="24"/>
        </w:rPr>
        <w:t>1</w:t>
      </w:r>
      <w:r w:rsidR="00F84676">
        <w:rPr>
          <w:sz w:val="24"/>
          <w:szCs w:val="24"/>
        </w:rPr>
        <w:t xml:space="preserve">2. </w:t>
      </w:r>
      <w:r>
        <w:rPr>
          <w:sz w:val="24"/>
          <w:szCs w:val="24"/>
        </w:rPr>
        <w:t>The inputs to the flight control system are: yaw attitude error (</w:t>
      </w:r>
      <w:r>
        <w:rPr>
          <w:rFonts w:ascii="Symbol" w:hAnsi="Symbol"/>
          <w:sz w:val="24"/>
          <w:szCs w:val="24"/>
        </w:rPr>
        <w:t></w:t>
      </w:r>
      <w:r>
        <w:rPr>
          <w:rFonts w:ascii="Arial" w:hAnsi="Arial"/>
          <w:sz w:val="24"/>
          <w:szCs w:val="24"/>
          <w:vertAlign w:val="subscript"/>
        </w:rPr>
        <w:t>e</w:t>
      </w:r>
      <w:r>
        <w:rPr>
          <w:sz w:val="24"/>
          <w:szCs w:val="24"/>
        </w:rPr>
        <w:t>) in (radians), roll attitude error (</w:t>
      </w:r>
      <w:r>
        <w:rPr>
          <w:rFonts w:ascii="Symbol" w:hAnsi="Symbol"/>
          <w:sz w:val="24"/>
          <w:szCs w:val="24"/>
        </w:rPr>
        <w:t></w:t>
      </w:r>
      <w:r>
        <w:rPr>
          <w:rFonts w:ascii="Arial" w:hAnsi="Arial"/>
          <w:sz w:val="24"/>
          <w:szCs w:val="24"/>
          <w:vertAlign w:val="subscript"/>
        </w:rPr>
        <w:t>e</w:t>
      </w:r>
      <w:r>
        <w:rPr>
          <w:sz w:val="24"/>
          <w:szCs w:val="24"/>
        </w:rPr>
        <w:t>) in (radians), yaw rate (r), roll rate (p), in (rad/sec), and lateral acceleration (</w:t>
      </w:r>
      <w:proofErr w:type="spellStart"/>
      <w:proofErr w:type="gramStart"/>
      <w:r>
        <w:rPr>
          <w:sz w:val="24"/>
          <w:szCs w:val="24"/>
        </w:rPr>
        <w:t>Ny</w:t>
      </w:r>
      <w:proofErr w:type="spellEnd"/>
      <w:proofErr w:type="gramEnd"/>
      <w:r>
        <w:rPr>
          <w:sz w:val="24"/>
          <w:szCs w:val="24"/>
        </w:rPr>
        <w:t>) in (</w:t>
      </w:r>
      <w:proofErr w:type="spellStart"/>
      <w:r>
        <w:rPr>
          <w:sz w:val="24"/>
          <w:szCs w:val="24"/>
        </w:rPr>
        <w:t>ft</w:t>
      </w:r>
      <w:proofErr w:type="spellEnd"/>
      <w:r>
        <w:rPr>
          <w:sz w:val="24"/>
          <w:szCs w:val="24"/>
        </w:rPr>
        <w:t>/sec</w:t>
      </w:r>
      <w:r>
        <w:rPr>
          <w:sz w:val="24"/>
          <w:szCs w:val="24"/>
          <w:vertAlign w:val="superscript"/>
        </w:rPr>
        <w:t>2</w:t>
      </w:r>
      <w:r>
        <w:rPr>
          <w:sz w:val="24"/>
          <w:szCs w:val="24"/>
        </w:rPr>
        <w:t xml:space="preserve">). The outputs are roll and </w:t>
      </w:r>
      <w:proofErr w:type="gramStart"/>
      <w:r>
        <w:rPr>
          <w:sz w:val="24"/>
          <w:szCs w:val="24"/>
        </w:rPr>
        <w:t>yaw</w:t>
      </w:r>
      <w:proofErr w:type="gramEnd"/>
      <w:r>
        <w:rPr>
          <w:sz w:val="24"/>
          <w:szCs w:val="24"/>
        </w:rPr>
        <w:t xml:space="preserve"> flight control demands (DP_TVC and DR_TVC) that drive the thrust vector control matrix. </w:t>
      </w:r>
      <w:r w:rsidR="007C4BE1">
        <w:rPr>
          <w:sz w:val="24"/>
          <w:szCs w:val="24"/>
        </w:rPr>
        <w:t>The roll and yaw flight control systems are shown in Figure 14. Figure 13 shows a block diagram system used for yaw stability analysis</w:t>
      </w:r>
      <w:r w:rsidR="00FE1F37">
        <w:rPr>
          <w:sz w:val="24"/>
          <w:szCs w:val="24"/>
        </w:rPr>
        <w:t>. It calculates the frequency response of the system with the yaw loop opened at DR_TVC. Roll stability is calculated similarly by closing the yaw loop and opening the roll loop at the DP_TVC output.</w:t>
      </w:r>
    </w:p>
    <w:p w:rsidR="00FC2ED3" w:rsidRDefault="00B9370C" w:rsidP="00FC2ED3">
      <w:pPr>
        <w:keepNext/>
        <w:jc w:val="both"/>
      </w:pPr>
      <w:r>
        <w:rPr>
          <w:b/>
          <w:noProof/>
          <w:sz w:val="26"/>
          <w:szCs w:val="26"/>
        </w:rPr>
        <w:drawing>
          <wp:inline distT="0" distB="0" distL="0" distR="0" wp14:anchorId="0969B24A" wp14:editId="36E9878B">
            <wp:extent cx="3909554" cy="3132499"/>
            <wp:effectExtent l="0" t="0" r="0" b="0"/>
            <wp:docPr id="5" name="Picture 5" descr="f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c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09257" cy="3132261"/>
                    </a:xfrm>
                    <a:prstGeom prst="rect">
                      <a:avLst/>
                    </a:prstGeom>
                    <a:noFill/>
                    <a:ln>
                      <a:noFill/>
                    </a:ln>
                  </pic:spPr>
                </pic:pic>
              </a:graphicData>
            </a:graphic>
          </wp:inline>
        </w:drawing>
      </w:r>
    </w:p>
    <w:p w:rsidR="00B9370C" w:rsidRPr="00FC2ED3" w:rsidRDefault="007C4BE1" w:rsidP="00FC2ED3">
      <w:pPr>
        <w:pStyle w:val="Caption"/>
        <w:jc w:val="both"/>
        <w:rPr>
          <w:color w:val="1F497D" w:themeColor="text2"/>
          <w:sz w:val="24"/>
          <w:szCs w:val="24"/>
        </w:rPr>
      </w:pPr>
      <w:r>
        <w:rPr>
          <w:color w:val="1F497D" w:themeColor="text2"/>
        </w:rPr>
        <w:t>Figure 12</w:t>
      </w:r>
      <w:r w:rsidR="00FC2ED3" w:rsidRPr="00FC2ED3">
        <w:rPr>
          <w:color w:val="1F497D" w:themeColor="text2"/>
        </w:rPr>
        <w:t xml:space="preserve"> </w:t>
      </w:r>
      <w:r w:rsidR="00A25F9B">
        <w:rPr>
          <w:color w:val="1F497D" w:themeColor="text2"/>
        </w:rPr>
        <w:t xml:space="preserve">Shuttle Ascent </w:t>
      </w:r>
      <w:r w:rsidR="00FC2ED3" w:rsidRPr="00FC2ED3">
        <w:rPr>
          <w:color w:val="1F497D" w:themeColor="text2"/>
        </w:rPr>
        <w:t>Flight Control System</w:t>
      </w:r>
      <w:r w:rsidR="00A25F9B">
        <w:rPr>
          <w:color w:val="1F497D" w:themeColor="text2"/>
        </w:rPr>
        <w:t xml:space="preserve"> Showing the Roll and Yaw Cross-Coupling</w:t>
      </w:r>
    </w:p>
    <w:p w:rsidR="007C4BE1" w:rsidRDefault="00D15084" w:rsidP="007C4BE1">
      <w:pPr>
        <w:keepNext/>
        <w:jc w:val="both"/>
      </w:pPr>
      <w:r>
        <w:rPr>
          <w:noProof/>
          <w:sz w:val="24"/>
          <w:szCs w:val="24"/>
        </w:rPr>
        <w:drawing>
          <wp:inline distT="0" distB="0" distL="0" distR="0" wp14:anchorId="6A5A8498" wp14:editId="2D9DAB76">
            <wp:extent cx="5786842" cy="2516863"/>
            <wp:effectExtent l="0" t="0" r="4445" b="0"/>
            <wp:docPr id="25" name="Picture 25" descr="C:\Users\Eric\Desktop\open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ric\Desktop\openl.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14782"/>
                    <a:stretch/>
                  </pic:blipFill>
                  <pic:spPr bwMode="auto">
                    <a:xfrm>
                      <a:off x="0" y="0"/>
                      <a:ext cx="5787062" cy="2516959"/>
                    </a:xfrm>
                    <a:prstGeom prst="rect">
                      <a:avLst/>
                    </a:prstGeom>
                    <a:noFill/>
                    <a:ln>
                      <a:noFill/>
                    </a:ln>
                    <a:extLst>
                      <a:ext uri="{53640926-AAD7-44D8-BBD7-CCE9431645EC}">
                        <a14:shadowObscured xmlns:a14="http://schemas.microsoft.com/office/drawing/2010/main"/>
                      </a:ext>
                    </a:extLst>
                  </pic:spPr>
                </pic:pic>
              </a:graphicData>
            </a:graphic>
          </wp:inline>
        </w:drawing>
      </w:r>
    </w:p>
    <w:p w:rsidR="00C119C0" w:rsidRPr="007C4BE1" w:rsidRDefault="007C4BE1" w:rsidP="007C4BE1">
      <w:pPr>
        <w:pStyle w:val="Caption"/>
        <w:jc w:val="both"/>
        <w:rPr>
          <w:color w:val="1F497D" w:themeColor="text2"/>
          <w:sz w:val="24"/>
          <w:szCs w:val="24"/>
        </w:rPr>
      </w:pPr>
      <w:r w:rsidRPr="007C4BE1">
        <w:rPr>
          <w:color w:val="1F497D" w:themeColor="text2"/>
        </w:rPr>
        <w:t xml:space="preserve">Figure 13 Block Diagram used to calculate the Open-Loop Frequency Response in Yaw, Yaw Loop is </w:t>
      </w:r>
      <w:proofErr w:type="gramStart"/>
      <w:r w:rsidRPr="007C4BE1">
        <w:rPr>
          <w:color w:val="1F497D" w:themeColor="text2"/>
        </w:rPr>
        <w:t>Opened</w:t>
      </w:r>
      <w:proofErr w:type="gramEnd"/>
      <w:r w:rsidRPr="007C4BE1">
        <w:rPr>
          <w:color w:val="1F497D" w:themeColor="text2"/>
        </w:rPr>
        <w:t xml:space="preserve"> at the TVC input, Pitch and Roll Loops are Closed</w:t>
      </w:r>
    </w:p>
    <w:p w:rsidR="00F84676" w:rsidRDefault="00C119C0" w:rsidP="00C119C0">
      <w:pPr>
        <w:keepNext/>
        <w:jc w:val="both"/>
      </w:pPr>
      <w:r>
        <w:rPr>
          <w:noProof/>
          <w:sz w:val="24"/>
        </w:rPr>
        <w:lastRenderedPageBreak/>
        <w:drawing>
          <wp:inline distT="0" distB="0" distL="0" distR="0" wp14:anchorId="053E5005" wp14:editId="4290785A">
            <wp:extent cx="6147435" cy="3204845"/>
            <wp:effectExtent l="0" t="0" r="5715" b="0"/>
            <wp:docPr id="3" name="Picture 3" descr="y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aw"/>
                    <pic:cNvPicPr>
                      <a:picLocks noChangeAspect="1" noChangeArrowheads="1"/>
                    </pic:cNvPicPr>
                  </pic:nvPicPr>
                  <pic:blipFill>
                    <a:blip r:embed="rId22">
                      <a:extLst>
                        <a:ext uri="{28A0092B-C50C-407E-A947-70E740481C1C}">
                          <a14:useLocalDpi xmlns:a14="http://schemas.microsoft.com/office/drawing/2010/main" val="0"/>
                        </a:ext>
                      </a:extLst>
                    </a:blip>
                    <a:srcRect t="25192"/>
                    <a:stretch>
                      <a:fillRect/>
                    </a:stretch>
                  </pic:blipFill>
                  <pic:spPr bwMode="auto">
                    <a:xfrm>
                      <a:off x="0" y="0"/>
                      <a:ext cx="6147435" cy="3204845"/>
                    </a:xfrm>
                    <a:prstGeom prst="rect">
                      <a:avLst/>
                    </a:prstGeom>
                    <a:noFill/>
                    <a:ln>
                      <a:noFill/>
                    </a:ln>
                  </pic:spPr>
                </pic:pic>
              </a:graphicData>
            </a:graphic>
          </wp:inline>
        </w:drawing>
      </w:r>
    </w:p>
    <w:p w:rsidR="00F84676" w:rsidRDefault="00F84676" w:rsidP="00C119C0">
      <w:pPr>
        <w:keepNext/>
        <w:jc w:val="both"/>
      </w:pPr>
      <w:r>
        <w:rPr>
          <w:noProof/>
          <w:sz w:val="24"/>
        </w:rPr>
        <w:drawing>
          <wp:inline distT="0" distB="0" distL="0" distR="0" wp14:anchorId="3B65F8CD" wp14:editId="52069DB9">
            <wp:extent cx="5848539" cy="3477940"/>
            <wp:effectExtent l="0" t="0" r="0" b="8255"/>
            <wp:docPr id="4" name="Picture 4" descr="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oll"/>
                    <pic:cNvPicPr>
                      <a:picLocks noChangeAspect="1" noChangeArrowheads="1"/>
                    </pic:cNvPicPr>
                  </pic:nvPicPr>
                  <pic:blipFill>
                    <a:blip r:embed="rId23">
                      <a:extLst>
                        <a:ext uri="{28A0092B-C50C-407E-A947-70E740481C1C}">
                          <a14:useLocalDpi xmlns:a14="http://schemas.microsoft.com/office/drawing/2010/main" val="0"/>
                        </a:ext>
                      </a:extLst>
                    </a:blip>
                    <a:srcRect t="22588"/>
                    <a:stretch>
                      <a:fillRect/>
                    </a:stretch>
                  </pic:blipFill>
                  <pic:spPr bwMode="auto">
                    <a:xfrm>
                      <a:off x="0" y="0"/>
                      <a:ext cx="5848989" cy="3478207"/>
                    </a:xfrm>
                    <a:prstGeom prst="rect">
                      <a:avLst/>
                    </a:prstGeom>
                    <a:noFill/>
                    <a:ln>
                      <a:noFill/>
                    </a:ln>
                  </pic:spPr>
                </pic:pic>
              </a:graphicData>
            </a:graphic>
          </wp:inline>
        </w:drawing>
      </w:r>
    </w:p>
    <w:p w:rsidR="00C119C0" w:rsidRPr="00A25F9B" w:rsidRDefault="007C4BE1" w:rsidP="00C119C0">
      <w:pPr>
        <w:pStyle w:val="Caption"/>
        <w:jc w:val="both"/>
        <w:rPr>
          <w:color w:val="1F497D" w:themeColor="text2"/>
        </w:rPr>
      </w:pPr>
      <w:r>
        <w:rPr>
          <w:color w:val="1F497D" w:themeColor="text2"/>
        </w:rPr>
        <w:t>Figure 14</w:t>
      </w:r>
      <w:r w:rsidR="00C119C0" w:rsidRPr="00A25F9B">
        <w:rPr>
          <w:color w:val="1F497D" w:themeColor="text2"/>
        </w:rPr>
        <w:t xml:space="preserve"> Shuttle Ascent </w:t>
      </w:r>
      <w:r w:rsidR="00A25F9B" w:rsidRPr="00A25F9B">
        <w:rPr>
          <w:color w:val="1F497D" w:themeColor="text2"/>
        </w:rPr>
        <w:t>Yaw and Roll</w:t>
      </w:r>
      <w:r w:rsidR="00C119C0" w:rsidRPr="00A25F9B">
        <w:rPr>
          <w:color w:val="1F497D" w:themeColor="text2"/>
        </w:rPr>
        <w:t xml:space="preserve"> Flight Control System</w:t>
      </w:r>
      <w:r w:rsidR="00A25F9B" w:rsidRPr="00A25F9B">
        <w:rPr>
          <w:color w:val="1F497D" w:themeColor="text2"/>
        </w:rPr>
        <w:t>s</w:t>
      </w:r>
    </w:p>
    <w:p w:rsidR="00D15084" w:rsidRDefault="00D15084" w:rsidP="00C119C0">
      <w:pPr>
        <w:rPr>
          <w:sz w:val="24"/>
        </w:rPr>
      </w:pPr>
      <w:r>
        <w:rPr>
          <w:noProof/>
          <w:sz w:val="24"/>
        </w:rPr>
        <w:lastRenderedPageBreak/>
        <w:drawing>
          <wp:inline distT="0" distB="0" distL="0" distR="0" wp14:anchorId="62DDA676" wp14:editId="6C47D80D">
            <wp:extent cx="6373640" cy="2444436"/>
            <wp:effectExtent l="0" t="0" r="8255" b="0"/>
            <wp:docPr id="14" name="Picture 14" descr="C:\Users\Eric\Desktop\Shuttle Up\Book Example\Docs\Rol Bo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ic\Desktop\Shuttle Up\Book Example\Docs\Rol Bode2.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74459" cy="2444750"/>
                    </a:xfrm>
                    <a:prstGeom prst="rect">
                      <a:avLst/>
                    </a:prstGeom>
                    <a:noFill/>
                    <a:ln>
                      <a:noFill/>
                    </a:ln>
                  </pic:spPr>
                </pic:pic>
              </a:graphicData>
            </a:graphic>
          </wp:inline>
        </w:drawing>
      </w:r>
    </w:p>
    <w:p w:rsidR="00D15084" w:rsidRDefault="00B9370C" w:rsidP="00D15084">
      <w:pPr>
        <w:keepNext/>
      </w:pPr>
      <w:r>
        <w:rPr>
          <w:b/>
          <w:noProof/>
          <w:sz w:val="24"/>
        </w:rPr>
        <w:drawing>
          <wp:inline distT="0" distB="0" distL="0" distR="0" wp14:anchorId="1B386D1A" wp14:editId="5EBE3404">
            <wp:extent cx="6373640" cy="4562947"/>
            <wp:effectExtent l="0" t="0" r="8255" b="9525"/>
            <wp:docPr id="17" name="Picture 17" descr="Roll_Nich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ll_Nichols"/>
                    <pic:cNvPicPr>
                      <a:picLocks noChangeAspect="1" noChangeArrowheads="1"/>
                    </pic:cNvPicPr>
                  </pic:nvPicPr>
                  <pic:blipFill rotWithShape="1">
                    <a:blip r:embed="rId25">
                      <a:extLst>
                        <a:ext uri="{28A0092B-C50C-407E-A947-70E740481C1C}">
                          <a14:useLocalDpi xmlns:a14="http://schemas.microsoft.com/office/drawing/2010/main" val="0"/>
                        </a:ext>
                      </a:extLst>
                    </a:blip>
                    <a:srcRect l="8647" t="2763" r="7234" b="5342"/>
                    <a:stretch/>
                  </pic:blipFill>
                  <pic:spPr bwMode="auto">
                    <a:xfrm>
                      <a:off x="0" y="0"/>
                      <a:ext cx="6385052" cy="4571117"/>
                    </a:xfrm>
                    <a:prstGeom prst="rect">
                      <a:avLst/>
                    </a:prstGeom>
                    <a:noFill/>
                    <a:ln>
                      <a:noFill/>
                    </a:ln>
                    <a:extLst>
                      <a:ext uri="{53640926-AAD7-44D8-BBD7-CCE9431645EC}">
                        <a14:shadowObscured xmlns:a14="http://schemas.microsoft.com/office/drawing/2010/main"/>
                      </a:ext>
                    </a:extLst>
                  </pic:spPr>
                </pic:pic>
              </a:graphicData>
            </a:graphic>
          </wp:inline>
        </w:drawing>
      </w:r>
    </w:p>
    <w:p w:rsidR="00D15084" w:rsidRPr="00D15084" w:rsidRDefault="00D15084" w:rsidP="00D15084">
      <w:pPr>
        <w:pStyle w:val="Caption"/>
        <w:rPr>
          <w:color w:val="1F497D" w:themeColor="text2"/>
          <w:sz w:val="24"/>
        </w:rPr>
      </w:pPr>
      <w:r w:rsidRPr="00D15084">
        <w:rPr>
          <w:color w:val="1F497D" w:themeColor="text2"/>
        </w:rPr>
        <w:t xml:space="preserve">Figure </w:t>
      </w:r>
      <w:r w:rsidR="007C4BE1">
        <w:rPr>
          <w:color w:val="1F497D" w:themeColor="text2"/>
        </w:rPr>
        <w:t>15</w:t>
      </w:r>
      <w:r w:rsidRPr="00D15084">
        <w:rPr>
          <w:color w:val="1F497D" w:themeColor="text2"/>
        </w:rPr>
        <w:t xml:space="preserve"> Roll Axis Body and Nichols Plots including Slosh, Flexibility and TWD, Showing Stability Margins</w:t>
      </w:r>
    </w:p>
    <w:p w:rsidR="00D15084" w:rsidRDefault="00D15084">
      <w:pPr>
        <w:spacing w:after="200" w:line="276" w:lineRule="auto"/>
        <w:rPr>
          <w:sz w:val="24"/>
        </w:rPr>
      </w:pPr>
      <w:r>
        <w:rPr>
          <w:noProof/>
          <w:sz w:val="24"/>
        </w:rPr>
        <w:lastRenderedPageBreak/>
        <w:drawing>
          <wp:inline distT="0" distB="0" distL="0" distR="0" wp14:anchorId="41DE78C9" wp14:editId="0ECC901D">
            <wp:extent cx="6337426" cy="2598345"/>
            <wp:effectExtent l="0" t="0" r="6350" b="0"/>
            <wp:docPr id="24" name="Picture 24" descr="C:\Users\Eric\Desktop\Shuttle Up\Book Example\Docs\Yaw Bod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ic\Desktop\Shuttle Up\Book Example\Docs\Yaw Bode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338241" cy="2598679"/>
                    </a:xfrm>
                    <a:prstGeom prst="rect">
                      <a:avLst/>
                    </a:prstGeom>
                    <a:noFill/>
                    <a:ln>
                      <a:noFill/>
                    </a:ln>
                  </pic:spPr>
                </pic:pic>
              </a:graphicData>
            </a:graphic>
          </wp:inline>
        </w:drawing>
      </w:r>
    </w:p>
    <w:p w:rsidR="00D15084" w:rsidRDefault="00077883" w:rsidP="00D15084">
      <w:pPr>
        <w:keepNext/>
      </w:pPr>
      <w:r>
        <w:rPr>
          <w:b/>
          <w:noProof/>
          <w:sz w:val="24"/>
        </w:rPr>
        <w:drawing>
          <wp:inline distT="0" distB="0" distL="0" distR="0" wp14:anchorId="58C15AE3" wp14:editId="0CC892B4">
            <wp:extent cx="6464175" cy="4046899"/>
            <wp:effectExtent l="0" t="0" r="0" b="0"/>
            <wp:docPr id="18" name="Picture 18" descr="Yaw_Nich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Yaw_Nichols"/>
                    <pic:cNvPicPr>
                      <a:picLocks noChangeAspect="1" noChangeArrowheads="1"/>
                    </pic:cNvPicPr>
                  </pic:nvPicPr>
                  <pic:blipFill rotWithShape="1">
                    <a:blip r:embed="rId27">
                      <a:extLst>
                        <a:ext uri="{28A0092B-C50C-407E-A947-70E740481C1C}">
                          <a14:useLocalDpi xmlns:a14="http://schemas.microsoft.com/office/drawing/2010/main" val="0"/>
                        </a:ext>
                      </a:extLst>
                    </a:blip>
                    <a:srcRect l="9650" t="9259" r="6198" b="5342"/>
                    <a:stretch/>
                  </pic:blipFill>
                  <pic:spPr bwMode="auto">
                    <a:xfrm>
                      <a:off x="0" y="0"/>
                      <a:ext cx="6471242" cy="4051323"/>
                    </a:xfrm>
                    <a:prstGeom prst="rect">
                      <a:avLst/>
                    </a:prstGeom>
                    <a:noFill/>
                    <a:ln>
                      <a:noFill/>
                    </a:ln>
                    <a:extLst>
                      <a:ext uri="{53640926-AAD7-44D8-BBD7-CCE9431645EC}">
                        <a14:shadowObscured xmlns:a14="http://schemas.microsoft.com/office/drawing/2010/main"/>
                      </a:ext>
                    </a:extLst>
                  </pic:spPr>
                </pic:pic>
              </a:graphicData>
            </a:graphic>
          </wp:inline>
        </w:drawing>
      </w:r>
    </w:p>
    <w:p w:rsidR="00D15084" w:rsidRPr="00D15084" w:rsidRDefault="00D15084" w:rsidP="00D15084">
      <w:pPr>
        <w:pStyle w:val="Caption"/>
        <w:rPr>
          <w:color w:val="1F497D" w:themeColor="text2"/>
          <w:sz w:val="24"/>
        </w:rPr>
      </w:pPr>
      <w:r w:rsidRPr="00D15084">
        <w:rPr>
          <w:color w:val="1F497D" w:themeColor="text2"/>
        </w:rPr>
        <w:t xml:space="preserve">Figure </w:t>
      </w:r>
      <w:r w:rsidR="007C4BE1">
        <w:rPr>
          <w:color w:val="1F497D" w:themeColor="text2"/>
        </w:rPr>
        <w:t>16</w:t>
      </w:r>
      <w:r w:rsidRPr="00D15084">
        <w:rPr>
          <w:color w:val="1F497D" w:themeColor="text2"/>
        </w:rPr>
        <w:t xml:space="preserve"> </w:t>
      </w:r>
      <w:r>
        <w:rPr>
          <w:color w:val="1F497D" w:themeColor="text2"/>
        </w:rPr>
        <w:t>Yaw</w:t>
      </w:r>
      <w:r w:rsidRPr="00D15084">
        <w:rPr>
          <w:color w:val="1F497D" w:themeColor="text2"/>
        </w:rPr>
        <w:t xml:space="preserve"> Axis Body and Nichols Plots including Slosh, Flexibility and TWD, Showing Stability Margins</w:t>
      </w:r>
    </w:p>
    <w:p w:rsidR="00077883" w:rsidRDefault="00077883">
      <w:pPr>
        <w:spacing w:after="200" w:line="276" w:lineRule="auto"/>
        <w:rPr>
          <w:sz w:val="24"/>
        </w:rPr>
      </w:pPr>
      <w:r>
        <w:rPr>
          <w:sz w:val="24"/>
        </w:rPr>
        <w:br w:type="page"/>
      </w:r>
    </w:p>
    <w:p w:rsidR="004464E2" w:rsidRPr="00A6200D" w:rsidRDefault="0033213C" w:rsidP="00C119C0">
      <w:pPr>
        <w:rPr>
          <w:b/>
          <w:sz w:val="28"/>
          <w:szCs w:val="28"/>
        </w:rPr>
      </w:pPr>
      <w:r w:rsidRPr="00A6200D">
        <w:rPr>
          <w:b/>
          <w:sz w:val="28"/>
          <w:szCs w:val="28"/>
        </w:rPr>
        <w:lastRenderedPageBreak/>
        <w:t>Closed-Loop Simulation Analysis</w:t>
      </w:r>
    </w:p>
    <w:p w:rsidR="0033213C" w:rsidRDefault="0033213C" w:rsidP="00C119C0">
      <w:pPr>
        <w:rPr>
          <w:sz w:val="24"/>
          <w:szCs w:val="24"/>
        </w:rPr>
      </w:pPr>
    </w:p>
    <w:p w:rsidR="0033213C" w:rsidRDefault="0033213C" w:rsidP="00A6200D">
      <w:pPr>
        <w:jc w:val="both"/>
        <w:rPr>
          <w:sz w:val="24"/>
          <w:szCs w:val="24"/>
        </w:rPr>
      </w:pPr>
      <w:r>
        <w:rPr>
          <w:sz w:val="24"/>
          <w:szCs w:val="24"/>
        </w:rPr>
        <w:t xml:space="preserve">The following closed-loop model </w:t>
      </w:r>
      <w:r w:rsidR="00FE1F37">
        <w:rPr>
          <w:sz w:val="24"/>
          <w:szCs w:val="24"/>
        </w:rPr>
        <w:t>in Figure 17</w:t>
      </w:r>
      <w:r w:rsidR="00C975F2">
        <w:rPr>
          <w:sz w:val="24"/>
          <w:szCs w:val="24"/>
        </w:rPr>
        <w:t xml:space="preserve"> </w:t>
      </w:r>
      <w:r>
        <w:rPr>
          <w:sz w:val="24"/>
          <w:szCs w:val="24"/>
        </w:rPr>
        <w:t xml:space="preserve">is used for analyzing the Space Shuttle system response to attitude commands and to wind-gust disturbances. </w:t>
      </w:r>
      <w:r w:rsidR="00FE1F37">
        <w:rPr>
          <w:sz w:val="24"/>
          <w:szCs w:val="24"/>
        </w:rPr>
        <w:t>The vehicle dynamic model includes both: pitch and lateral dynamics</w:t>
      </w:r>
      <w:r w:rsidR="005D4B64">
        <w:rPr>
          <w:sz w:val="24"/>
          <w:szCs w:val="24"/>
        </w:rPr>
        <w:t>,</w:t>
      </w:r>
      <w:r w:rsidR="00FE1F37">
        <w:rPr>
          <w:sz w:val="24"/>
          <w:szCs w:val="24"/>
        </w:rPr>
        <w:t xml:space="preserve"> with TWD, </w:t>
      </w:r>
      <w:r w:rsidR="005D4B64">
        <w:rPr>
          <w:sz w:val="24"/>
          <w:szCs w:val="24"/>
        </w:rPr>
        <w:t xml:space="preserve">load-torques, </w:t>
      </w:r>
      <w:r w:rsidR="00FE1F37">
        <w:rPr>
          <w:sz w:val="24"/>
          <w:szCs w:val="24"/>
        </w:rPr>
        <w:t xml:space="preserve">flexibility, and propellant sloshing. </w:t>
      </w:r>
      <w:r>
        <w:rPr>
          <w:sz w:val="24"/>
          <w:szCs w:val="24"/>
        </w:rPr>
        <w:t xml:space="preserve">In the </w:t>
      </w:r>
      <w:r w:rsidR="00C975F2">
        <w:rPr>
          <w:sz w:val="24"/>
          <w:szCs w:val="24"/>
        </w:rPr>
        <w:t xml:space="preserve">simulation </w:t>
      </w:r>
      <w:r>
        <w:rPr>
          <w:sz w:val="24"/>
          <w:szCs w:val="24"/>
        </w:rPr>
        <w:t>case below, a wind-gust pulse is applied perpendicular to the vehicle x axis, and skewed at 45º between the +Y and the +Z axes</w:t>
      </w:r>
      <w:r w:rsidR="00FE1F37">
        <w:rPr>
          <w:sz w:val="24"/>
          <w:szCs w:val="24"/>
        </w:rPr>
        <w:t xml:space="preserve"> to excite both pitch and lateral directions</w:t>
      </w:r>
      <w:r>
        <w:rPr>
          <w:sz w:val="24"/>
          <w:szCs w:val="24"/>
        </w:rPr>
        <w:t xml:space="preserve">. The </w:t>
      </w:r>
      <w:r w:rsidR="005D4B64">
        <w:rPr>
          <w:sz w:val="24"/>
          <w:szCs w:val="24"/>
        </w:rPr>
        <w:t>wind-</w:t>
      </w:r>
      <w:r>
        <w:rPr>
          <w:sz w:val="24"/>
          <w:szCs w:val="24"/>
        </w:rPr>
        <w:t xml:space="preserve">gust </w:t>
      </w:r>
      <w:r w:rsidR="005D4B64">
        <w:rPr>
          <w:sz w:val="24"/>
          <w:szCs w:val="24"/>
        </w:rPr>
        <w:t xml:space="preserve">disturbance </w:t>
      </w:r>
      <w:r>
        <w:rPr>
          <w:sz w:val="24"/>
          <w:szCs w:val="24"/>
        </w:rPr>
        <w:t xml:space="preserve">causes </w:t>
      </w:r>
      <w:r w:rsidR="005D4B64">
        <w:rPr>
          <w:sz w:val="24"/>
          <w:szCs w:val="24"/>
        </w:rPr>
        <w:t>transients in the angles of attack and sideslip which oscillate but the oscill</w:t>
      </w:r>
      <w:r w:rsidR="005D4B64">
        <w:rPr>
          <w:sz w:val="24"/>
          <w:szCs w:val="24"/>
        </w:rPr>
        <w:t xml:space="preserve">ations are eventually taken out </w:t>
      </w:r>
      <w:r w:rsidR="005D4B64">
        <w:rPr>
          <w:sz w:val="24"/>
          <w:szCs w:val="24"/>
        </w:rPr>
        <w:t>by the flight control system</w:t>
      </w:r>
      <w:r>
        <w:rPr>
          <w:sz w:val="24"/>
          <w:szCs w:val="24"/>
        </w:rPr>
        <w:t>.</w:t>
      </w:r>
      <w:r w:rsidR="00C975F2">
        <w:rPr>
          <w:sz w:val="24"/>
          <w:szCs w:val="24"/>
        </w:rPr>
        <w:t xml:space="preserve"> </w:t>
      </w:r>
      <w:r w:rsidR="005D4B64">
        <w:rPr>
          <w:sz w:val="24"/>
          <w:szCs w:val="24"/>
        </w:rPr>
        <w:t>It also</w:t>
      </w:r>
      <w:r w:rsidR="00C975F2">
        <w:rPr>
          <w:sz w:val="24"/>
          <w:szCs w:val="24"/>
        </w:rPr>
        <w:t xml:space="preserve"> causes transients in the vehicle attitude, rates, and accelerometer responses. The engines respond by gimbaling in pitch and yaw. </w:t>
      </w:r>
      <w:r w:rsidR="005D4B64">
        <w:rPr>
          <w:sz w:val="24"/>
          <w:szCs w:val="24"/>
        </w:rPr>
        <w:t>Notice that the wind disturbance causes a significant amount of roll oscillations.</w:t>
      </w:r>
    </w:p>
    <w:p w:rsidR="00C975F2" w:rsidRDefault="0033213C" w:rsidP="00C975F2">
      <w:pPr>
        <w:keepNext/>
      </w:pPr>
      <w:r>
        <w:rPr>
          <w:noProof/>
        </w:rPr>
        <w:drawing>
          <wp:inline distT="0" distB="0" distL="0" distR="0" wp14:anchorId="05B0CDE0" wp14:editId="6AD6AC9D">
            <wp:extent cx="6395257" cy="4101220"/>
            <wp:effectExtent l="0" t="0" r="5715" b="0"/>
            <wp:docPr id="19" name="Picture 19" descr="si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im1"/>
                    <pic:cNvPicPr>
                      <a:picLocks noChangeAspect="1" noChangeArrowheads="1"/>
                    </pic:cNvPicPr>
                  </pic:nvPicPr>
                  <pic:blipFill rotWithShape="1">
                    <a:blip r:embed="rId28">
                      <a:extLst>
                        <a:ext uri="{28A0092B-C50C-407E-A947-70E740481C1C}">
                          <a14:useLocalDpi xmlns:a14="http://schemas.microsoft.com/office/drawing/2010/main" val="0"/>
                        </a:ext>
                      </a:extLst>
                    </a:blip>
                    <a:srcRect t="12343" r="3402"/>
                    <a:stretch/>
                  </pic:blipFill>
                  <pic:spPr bwMode="auto">
                    <a:xfrm>
                      <a:off x="0" y="0"/>
                      <a:ext cx="6401878" cy="4105466"/>
                    </a:xfrm>
                    <a:prstGeom prst="rect">
                      <a:avLst/>
                    </a:prstGeom>
                    <a:noFill/>
                    <a:ln>
                      <a:noFill/>
                    </a:ln>
                    <a:extLst>
                      <a:ext uri="{53640926-AAD7-44D8-BBD7-CCE9431645EC}">
                        <a14:shadowObscured xmlns:a14="http://schemas.microsoft.com/office/drawing/2010/main"/>
                      </a:ext>
                    </a:extLst>
                  </pic:spPr>
                </pic:pic>
              </a:graphicData>
            </a:graphic>
          </wp:inline>
        </w:drawing>
      </w:r>
    </w:p>
    <w:p w:rsidR="0033213C" w:rsidRPr="005D4B64" w:rsidRDefault="00C975F2" w:rsidP="00C975F2">
      <w:pPr>
        <w:pStyle w:val="Caption"/>
        <w:rPr>
          <w:color w:val="1F497D" w:themeColor="text2"/>
          <w:sz w:val="20"/>
          <w:szCs w:val="20"/>
        </w:rPr>
      </w:pPr>
      <w:r w:rsidRPr="005D4B64">
        <w:rPr>
          <w:color w:val="1F497D" w:themeColor="text2"/>
          <w:sz w:val="20"/>
          <w:szCs w:val="20"/>
        </w:rPr>
        <w:t xml:space="preserve">Figure </w:t>
      </w:r>
      <w:r w:rsidR="005D4B64" w:rsidRPr="005D4B64">
        <w:rPr>
          <w:color w:val="1F497D" w:themeColor="text2"/>
          <w:sz w:val="20"/>
          <w:szCs w:val="20"/>
        </w:rPr>
        <w:t>17</w:t>
      </w:r>
      <w:r w:rsidRPr="005D4B64">
        <w:rPr>
          <w:color w:val="1F497D" w:themeColor="text2"/>
          <w:sz w:val="20"/>
          <w:szCs w:val="20"/>
        </w:rPr>
        <w:t xml:space="preserve"> </w:t>
      </w:r>
      <w:r w:rsidR="0037173E" w:rsidRPr="005D4B64">
        <w:rPr>
          <w:color w:val="1F497D" w:themeColor="text2"/>
          <w:sz w:val="20"/>
          <w:szCs w:val="20"/>
        </w:rPr>
        <w:t xml:space="preserve">Block Diagram of the </w:t>
      </w:r>
      <w:r w:rsidR="005D4B64">
        <w:rPr>
          <w:color w:val="1F497D" w:themeColor="text2"/>
          <w:sz w:val="20"/>
          <w:szCs w:val="20"/>
        </w:rPr>
        <w:t xml:space="preserve">Combined </w:t>
      </w:r>
      <w:r w:rsidR="0037173E" w:rsidRPr="005D4B64">
        <w:rPr>
          <w:color w:val="1F497D" w:themeColor="text2"/>
          <w:sz w:val="20"/>
          <w:szCs w:val="20"/>
        </w:rPr>
        <w:t xml:space="preserve">Pitch and Lateral </w:t>
      </w:r>
      <w:r w:rsidRPr="005D4B64">
        <w:rPr>
          <w:color w:val="1F497D" w:themeColor="text2"/>
          <w:sz w:val="20"/>
          <w:szCs w:val="20"/>
        </w:rPr>
        <w:t xml:space="preserve">Closed-Loop System </w:t>
      </w:r>
    </w:p>
    <w:p w:rsidR="00C975F2" w:rsidRDefault="00A6200D" w:rsidP="00C975F2">
      <w:pPr>
        <w:keepNext/>
        <w:jc w:val="both"/>
      </w:pPr>
      <w:r>
        <w:rPr>
          <w:noProof/>
          <w:sz w:val="24"/>
          <w:szCs w:val="24"/>
        </w:rPr>
        <w:lastRenderedPageBreak/>
        <w:drawing>
          <wp:inline distT="0" distB="0" distL="0" distR="0" wp14:anchorId="48A9039D" wp14:editId="16FC6C30">
            <wp:extent cx="6309316" cy="2281473"/>
            <wp:effectExtent l="0" t="0" r="0" b="5080"/>
            <wp:docPr id="23" name="Picture 23" descr="Sim1_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im1_F1"/>
                    <pic:cNvPicPr>
                      <a:picLocks noChangeAspect="1" noChangeArrowheads="1"/>
                    </pic:cNvPicPr>
                  </pic:nvPicPr>
                  <pic:blipFill rotWithShape="1">
                    <a:blip r:embed="rId29">
                      <a:extLst>
                        <a:ext uri="{28A0092B-C50C-407E-A947-70E740481C1C}">
                          <a14:useLocalDpi xmlns:a14="http://schemas.microsoft.com/office/drawing/2010/main" val="0"/>
                        </a:ext>
                      </a:extLst>
                    </a:blip>
                    <a:srcRect l="1057" t="5976"/>
                    <a:stretch/>
                  </pic:blipFill>
                  <pic:spPr bwMode="auto">
                    <a:xfrm>
                      <a:off x="0" y="0"/>
                      <a:ext cx="6309995" cy="2281719"/>
                    </a:xfrm>
                    <a:prstGeom prst="rect">
                      <a:avLst/>
                    </a:prstGeom>
                    <a:noFill/>
                    <a:ln>
                      <a:noFill/>
                    </a:ln>
                    <a:extLst>
                      <a:ext uri="{53640926-AAD7-44D8-BBD7-CCE9431645EC}">
                        <a14:shadowObscured xmlns:a14="http://schemas.microsoft.com/office/drawing/2010/main"/>
                      </a:ext>
                    </a:extLst>
                  </pic:spPr>
                </pic:pic>
              </a:graphicData>
            </a:graphic>
          </wp:inline>
        </w:drawing>
      </w:r>
    </w:p>
    <w:p w:rsidR="00C975F2" w:rsidRPr="005D4B64" w:rsidRDefault="00C975F2" w:rsidP="00C975F2">
      <w:pPr>
        <w:pStyle w:val="Caption"/>
        <w:jc w:val="both"/>
        <w:rPr>
          <w:color w:val="1F497D" w:themeColor="text2"/>
          <w:sz w:val="20"/>
          <w:szCs w:val="20"/>
        </w:rPr>
      </w:pPr>
      <w:r w:rsidRPr="005D4B64">
        <w:rPr>
          <w:color w:val="1F497D" w:themeColor="text2"/>
          <w:sz w:val="20"/>
          <w:szCs w:val="20"/>
        </w:rPr>
        <w:t xml:space="preserve">Figure </w:t>
      </w:r>
      <w:proofErr w:type="gramStart"/>
      <w:r w:rsidR="005D4B64" w:rsidRPr="005D4B64">
        <w:rPr>
          <w:color w:val="1F497D" w:themeColor="text2"/>
          <w:sz w:val="20"/>
          <w:szCs w:val="20"/>
        </w:rPr>
        <w:t>18</w:t>
      </w:r>
      <w:r w:rsidRPr="005D4B64">
        <w:rPr>
          <w:color w:val="1F497D" w:themeColor="text2"/>
          <w:sz w:val="20"/>
          <w:szCs w:val="20"/>
        </w:rPr>
        <w:t xml:space="preserve"> Wind-Gust Velocity Excitation</w:t>
      </w:r>
      <w:proofErr w:type="gramEnd"/>
    </w:p>
    <w:p w:rsidR="00C975F2" w:rsidRDefault="00A6200D" w:rsidP="00C975F2">
      <w:pPr>
        <w:keepNext/>
        <w:jc w:val="both"/>
      </w:pPr>
      <w:r>
        <w:rPr>
          <w:noProof/>
          <w:sz w:val="24"/>
          <w:szCs w:val="24"/>
        </w:rPr>
        <w:drawing>
          <wp:inline distT="0" distB="0" distL="0" distR="0" wp14:anchorId="6CCF3238" wp14:editId="63C684CE">
            <wp:extent cx="6364605" cy="4798060"/>
            <wp:effectExtent l="0" t="0" r="0" b="2540"/>
            <wp:docPr id="22" name="Picture 22" descr="Sim1_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m1_F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64605" cy="4798060"/>
                    </a:xfrm>
                    <a:prstGeom prst="rect">
                      <a:avLst/>
                    </a:prstGeom>
                    <a:noFill/>
                    <a:ln>
                      <a:noFill/>
                    </a:ln>
                  </pic:spPr>
                </pic:pic>
              </a:graphicData>
            </a:graphic>
          </wp:inline>
        </w:drawing>
      </w:r>
    </w:p>
    <w:p w:rsidR="00A6200D" w:rsidRPr="005D4B64" w:rsidRDefault="00C975F2" w:rsidP="00C975F2">
      <w:pPr>
        <w:pStyle w:val="Caption"/>
        <w:jc w:val="both"/>
        <w:rPr>
          <w:color w:val="1F497D" w:themeColor="text2"/>
          <w:sz w:val="20"/>
          <w:szCs w:val="20"/>
        </w:rPr>
      </w:pPr>
      <w:r w:rsidRPr="005D4B64">
        <w:rPr>
          <w:color w:val="1F497D" w:themeColor="text2"/>
          <w:sz w:val="20"/>
          <w:szCs w:val="20"/>
        </w:rPr>
        <w:t xml:space="preserve">Figure </w:t>
      </w:r>
      <w:r w:rsidR="005D4B64" w:rsidRPr="005D4B64">
        <w:rPr>
          <w:color w:val="1F497D" w:themeColor="text2"/>
          <w:sz w:val="20"/>
          <w:szCs w:val="20"/>
        </w:rPr>
        <w:t>19</w:t>
      </w:r>
      <w:r w:rsidRPr="005D4B64">
        <w:rPr>
          <w:color w:val="1F497D" w:themeColor="text2"/>
          <w:sz w:val="20"/>
          <w:szCs w:val="20"/>
        </w:rPr>
        <w:t xml:space="preserve"> Roll, Pitch and Yaw Vehicle Attitude and Body Rates</w:t>
      </w:r>
    </w:p>
    <w:p w:rsidR="00A6200D" w:rsidRDefault="00A6200D" w:rsidP="00A6200D">
      <w:pPr>
        <w:jc w:val="both"/>
        <w:rPr>
          <w:sz w:val="24"/>
          <w:szCs w:val="24"/>
        </w:rPr>
      </w:pPr>
    </w:p>
    <w:p w:rsidR="00A6200D" w:rsidRDefault="00A6200D" w:rsidP="00A6200D">
      <w:pPr>
        <w:jc w:val="both"/>
        <w:rPr>
          <w:sz w:val="24"/>
          <w:szCs w:val="24"/>
        </w:rPr>
      </w:pPr>
    </w:p>
    <w:p w:rsidR="00C975F2" w:rsidRDefault="00A6200D" w:rsidP="00C975F2">
      <w:pPr>
        <w:keepNext/>
      </w:pPr>
      <w:r>
        <w:rPr>
          <w:sz w:val="24"/>
          <w:szCs w:val="24"/>
        </w:rPr>
        <w:br w:type="page"/>
      </w:r>
      <w:r>
        <w:rPr>
          <w:noProof/>
          <w:sz w:val="24"/>
          <w:szCs w:val="24"/>
        </w:rPr>
        <w:lastRenderedPageBreak/>
        <w:drawing>
          <wp:inline distT="0" distB="0" distL="0" distR="0" wp14:anchorId="51E1B36B" wp14:editId="5AACEEE1">
            <wp:extent cx="6434962" cy="3766242"/>
            <wp:effectExtent l="0" t="0" r="4445" b="5715"/>
            <wp:docPr id="21" name="Picture 21" descr="Sim1_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im1_F4"/>
                    <pic:cNvPicPr>
                      <a:picLocks noChangeAspect="1" noChangeArrowheads="1"/>
                    </pic:cNvPicPr>
                  </pic:nvPicPr>
                  <pic:blipFill rotWithShape="1">
                    <a:blip r:embed="rId31">
                      <a:extLst>
                        <a:ext uri="{28A0092B-C50C-407E-A947-70E740481C1C}">
                          <a14:useLocalDpi xmlns:a14="http://schemas.microsoft.com/office/drawing/2010/main" val="0"/>
                        </a:ext>
                      </a:extLst>
                    </a:blip>
                    <a:srcRect l="1208" t="3809"/>
                    <a:stretch/>
                  </pic:blipFill>
                  <pic:spPr bwMode="auto">
                    <a:xfrm>
                      <a:off x="0" y="0"/>
                      <a:ext cx="6435354" cy="3766472"/>
                    </a:xfrm>
                    <a:prstGeom prst="rect">
                      <a:avLst/>
                    </a:prstGeom>
                    <a:noFill/>
                    <a:ln>
                      <a:noFill/>
                    </a:ln>
                    <a:extLst>
                      <a:ext uri="{53640926-AAD7-44D8-BBD7-CCE9431645EC}">
                        <a14:shadowObscured xmlns:a14="http://schemas.microsoft.com/office/drawing/2010/main"/>
                      </a:ext>
                    </a:extLst>
                  </pic:spPr>
                </pic:pic>
              </a:graphicData>
            </a:graphic>
          </wp:inline>
        </w:drawing>
      </w:r>
    </w:p>
    <w:p w:rsidR="00C975F2" w:rsidRPr="00C975F2" w:rsidRDefault="00C975F2" w:rsidP="00C975F2">
      <w:pPr>
        <w:pStyle w:val="Caption"/>
        <w:rPr>
          <w:color w:val="1F497D" w:themeColor="text2"/>
        </w:rPr>
      </w:pPr>
      <w:r w:rsidRPr="00C975F2">
        <w:rPr>
          <w:color w:val="1F497D" w:themeColor="text2"/>
        </w:rPr>
        <w:t xml:space="preserve">Figure </w:t>
      </w:r>
      <w:r w:rsidR="005D4B64">
        <w:rPr>
          <w:color w:val="1F497D" w:themeColor="text2"/>
        </w:rPr>
        <w:t>20</w:t>
      </w:r>
      <w:r w:rsidRPr="00C975F2">
        <w:rPr>
          <w:color w:val="1F497D" w:themeColor="text2"/>
        </w:rPr>
        <w:t xml:space="preserve"> Pitch and Yaw Gimbal Responses of the 5 TVC Engines</w:t>
      </w:r>
    </w:p>
    <w:p w:rsidR="00C975F2" w:rsidRDefault="00A6200D" w:rsidP="00C975F2">
      <w:pPr>
        <w:keepNext/>
      </w:pPr>
      <w:r>
        <w:rPr>
          <w:noProof/>
          <w:sz w:val="24"/>
          <w:szCs w:val="24"/>
        </w:rPr>
        <w:drawing>
          <wp:inline distT="0" distB="0" distL="0" distR="0" wp14:anchorId="375513DE" wp14:editId="55E7F53A">
            <wp:extent cx="6482282" cy="3902044"/>
            <wp:effectExtent l="0" t="0" r="0" b="3810"/>
            <wp:docPr id="20" name="Picture 20" descr="Sim1_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im1_F3"/>
                    <pic:cNvPicPr>
                      <a:picLocks noChangeAspect="1" noChangeArrowheads="1"/>
                    </pic:cNvPicPr>
                  </pic:nvPicPr>
                  <pic:blipFill rotWithShape="1">
                    <a:blip r:embed="rId32">
                      <a:extLst>
                        <a:ext uri="{28A0092B-C50C-407E-A947-70E740481C1C}">
                          <a14:useLocalDpi xmlns:a14="http://schemas.microsoft.com/office/drawing/2010/main" val="0"/>
                        </a:ext>
                      </a:extLst>
                    </a:blip>
                    <a:srcRect t="4551"/>
                    <a:stretch/>
                  </pic:blipFill>
                  <pic:spPr bwMode="auto">
                    <a:xfrm>
                      <a:off x="0" y="0"/>
                      <a:ext cx="6497680" cy="3911313"/>
                    </a:xfrm>
                    <a:prstGeom prst="rect">
                      <a:avLst/>
                    </a:prstGeom>
                    <a:noFill/>
                    <a:ln>
                      <a:noFill/>
                    </a:ln>
                    <a:extLst>
                      <a:ext uri="{53640926-AAD7-44D8-BBD7-CCE9431645EC}">
                        <a14:shadowObscured xmlns:a14="http://schemas.microsoft.com/office/drawing/2010/main"/>
                      </a:ext>
                    </a:extLst>
                  </pic:spPr>
                </pic:pic>
              </a:graphicData>
            </a:graphic>
          </wp:inline>
        </w:drawing>
      </w:r>
    </w:p>
    <w:p w:rsidR="00C975F2" w:rsidRPr="00C975F2" w:rsidRDefault="00C975F2" w:rsidP="00C975F2">
      <w:pPr>
        <w:pStyle w:val="Caption"/>
        <w:rPr>
          <w:color w:val="1F497D" w:themeColor="text2"/>
        </w:rPr>
      </w:pPr>
      <w:r w:rsidRPr="00C975F2">
        <w:rPr>
          <w:color w:val="1F497D" w:themeColor="text2"/>
        </w:rPr>
        <w:t xml:space="preserve">Figure </w:t>
      </w:r>
      <w:r w:rsidR="005D4B64">
        <w:rPr>
          <w:color w:val="1F497D" w:themeColor="text2"/>
        </w:rPr>
        <w:t>21</w:t>
      </w:r>
      <w:r w:rsidRPr="00C975F2">
        <w:rPr>
          <w:color w:val="1F497D" w:themeColor="text2"/>
        </w:rPr>
        <w:t xml:space="preserve"> Aerodynamic Angles and Accelerometer Responses</w:t>
      </w:r>
    </w:p>
    <w:p w:rsidR="00A6200D" w:rsidRPr="0033213C" w:rsidRDefault="00A6200D" w:rsidP="00A6200D">
      <w:pPr>
        <w:rPr>
          <w:sz w:val="24"/>
          <w:szCs w:val="24"/>
        </w:rPr>
      </w:pPr>
      <w:bookmarkStart w:id="0" w:name="_GoBack"/>
      <w:bookmarkEnd w:id="0"/>
    </w:p>
    <w:sectPr w:rsidR="00A6200D" w:rsidRPr="0033213C" w:rsidSect="0072248C">
      <w:pgSz w:w="12240" w:h="15840"/>
      <w:pgMar w:top="1296" w:right="1296" w:bottom="1296" w:left="1296"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43C7"/>
    <w:rsid w:val="00066FE4"/>
    <w:rsid w:val="00077883"/>
    <w:rsid w:val="0008658A"/>
    <w:rsid w:val="000C0B54"/>
    <w:rsid w:val="000E062A"/>
    <w:rsid w:val="0010322E"/>
    <w:rsid w:val="00127C4A"/>
    <w:rsid w:val="00274E26"/>
    <w:rsid w:val="002D1D05"/>
    <w:rsid w:val="002E7E9B"/>
    <w:rsid w:val="0033213C"/>
    <w:rsid w:val="0037173E"/>
    <w:rsid w:val="004464E2"/>
    <w:rsid w:val="004760EC"/>
    <w:rsid w:val="0047626E"/>
    <w:rsid w:val="00500F1C"/>
    <w:rsid w:val="00506FA6"/>
    <w:rsid w:val="00532763"/>
    <w:rsid w:val="00585126"/>
    <w:rsid w:val="005960CD"/>
    <w:rsid w:val="005D4B64"/>
    <w:rsid w:val="005F4E28"/>
    <w:rsid w:val="006D6091"/>
    <w:rsid w:val="0071412A"/>
    <w:rsid w:val="0072248C"/>
    <w:rsid w:val="00730EFF"/>
    <w:rsid w:val="00765155"/>
    <w:rsid w:val="00776A02"/>
    <w:rsid w:val="007C4BE1"/>
    <w:rsid w:val="007D662C"/>
    <w:rsid w:val="007E2BB7"/>
    <w:rsid w:val="00825AAE"/>
    <w:rsid w:val="008548FE"/>
    <w:rsid w:val="00874E0E"/>
    <w:rsid w:val="00894C50"/>
    <w:rsid w:val="008B6099"/>
    <w:rsid w:val="00922B44"/>
    <w:rsid w:val="0093766C"/>
    <w:rsid w:val="009550D2"/>
    <w:rsid w:val="009856CF"/>
    <w:rsid w:val="009A43C7"/>
    <w:rsid w:val="00A05F6D"/>
    <w:rsid w:val="00A22D4C"/>
    <w:rsid w:val="00A25F9B"/>
    <w:rsid w:val="00A61D01"/>
    <w:rsid w:val="00A6200D"/>
    <w:rsid w:val="00A65A71"/>
    <w:rsid w:val="00B9370C"/>
    <w:rsid w:val="00BB7FB7"/>
    <w:rsid w:val="00C119C0"/>
    <w:rsid w:val="00C61496"/>
    <w:rsid w:val="00C77B0B"/>
    <w:rsid w:val="00C912A4"/>
    <w:rsid w:val="00C975F2"/>
    <w:rsid w:val="00CC7B0A"/>
    <w:rsid w:val="00D15084"/>
    <w:rsid w:val="00D2326C"/>
    <w:rsid w:val="00D57770"/>
    <w:rsid w:val="00DE445C"/>
    <w:rsid w:val="00DF2333"/>
    <w:rsid w:val="00E626F4"/>
    <w:rsid w:val="00EC2FCF"/>
    <w:rsid w:val="00EE5C3C"/>
    <w:rsid w:val="00F648CE"/>
    <w:rsid w:val="00F84676"/>
    <w:rsid w:val="00FC0B55"/>
    <w:rsid w:val="00FC2ED3"/>
    <w:rsid w:val="00FC7353"/>
    <w:rsid w:val="00FE1F3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5C3C"/>
    <w:pPr>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E5C3C"/>
    <w:rPr>
      <w:rFonts w:ascii="Tahoma" w:hAnsi="Tahoma" w:cs="Tahoma"/>
      <w:sz w:val="16"/>
      <w:szCs w:val="16"/>
    </w:rPr>
  </w:style>
  <w:style w:type="character" w:customStyle="1" w:styleId="BalloonTextChar">
    <w:name w:val="Balloon Text Char"/>
    <w:basedOn w:val="DefaultParagraphFont"/>
    <w:link w:val="BalloonText"/>
    <w:uiPriority w:val="99"/>
    <w:semiHidden/>
    <w:rsid w:val="00EE5C3C"/>
    <w:rPr>
      <w:rFonts w:ascii="Tahoma" w:eastAsia="Times New Roman" w:hAnsi="Tahoma" w:cs="Tahoma"/>
      <w:sz w:val="16"/>
      <w:szCs w:val="16"/>
    </w:rPr>
  </w:style>
  <w:style w:type="paragraph" w:styleId="Caption">
    <w:name w:val="caption"/>
    <w:basedOn w:val="Normal"/>
    <w:next w:val="Normal"/>
    <w:unhideWhenUsed/>
    <w:qFormat/>
    <w:rsid w:val="002E7E9B"/>
    <w:pPr>
      <w:spacing w:after="200"/>
    </w:pPr>
    <w:rPr>
      <w:b/>
      <w:bCs/>
      <w:color w:val="4F81BD" w:themeColor="accent1"/>
      <w:sz w:val="18"/>
      <w:szCs w:val="18"/>
    </w:rPr>
  </w:style>
  <w:style w:type="paragraph" w:styleId="NoSpacing">
    <w:name w:val="No Spacing"/>
    <w:uiPriority w:val="1"/>
    <w:qFormat/>
    <w:rsid w:val="00FC0B55"/>
    <w:pPr>
      <w:spacing w:after="0" w:line="240" w:lineRule="auto"/>
    </w:pPr>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5C3C"/>
    <w:pPr>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E5C3C"/>
    <w:rPr>
      <w:rFonts w:ascii="Tahoma" w:hAnsi="Tahoma" w:cs="Tahoma"/>
      <w:sz w:val="16"/>
      <w:szCs w:val="16"/>
    </w:rPr>
  </w:style>
  <w:style w:type="character" w:customStyle="1" w:styleId="BalloonTextChar">
    <w:name w:val="Balloon Text Char"/>
    <w:basedOn w:val="DefaultParagraphFont"/>
    <w:link w:val="BalloonText"/>
    <w:uiPriority w:val="99"/>
    <w:semiHidden/>
    <w:rsid w:val="00EE5C3C"/>
    <w:rPr>
      <w:rFonts w:ascii="Tahoma" w:eastAsia="Times New Roman" w:hAnsi="Tahoma" w:cs="Tahoma"/>
      <w:sz w:val="16"/>
      <w:szCs w:val="16"/>
    </w:rPr>
  </w:style>
  <w:style w:type="paragraph" w:styleId="Caption">
    <w:name w:val="caption"/>
    <w:basedOn w:val="Normal"/>
    <w:next w:val="Normal"/>
    <w:unhideWhenUsed/>
    <w:qFormat/>
    <w:rsid w:val="002E7E9B"/>
    <w:pPr>
      <w:spacing w:after="200"/>
    </w:pPr>
    <w:rPr>
      <w:b/>
      <w:bCs/>
      <w:color w:val="4F81BD" w:themeColor="accent1"/>
      <w:sz w:val="18"/>
      <w:szCs w:val="18"/>
    </w:rPr>
  </w:style>
  <w:style w:type="paragraph" w:styleId="NoSpacing">
    <w:name w:val="No Spacing"/>
    <w:uiPriority w:val="1"/>
    <w:qFormat/>
    <w:rsid w:val="00FC0B55"/>
    <w:pPr>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5147325">
      <w:bodyDiv w:val="1"/>
      <w:marLeft w:val="0"/>
      <w:marRight w:val="0"/>
      <w:marTop w:val="0"/>
      <w:marBottom w:val="0"/>
      <w:divBdr>
        <w:top w:val="none" w:sz="0" w:space="0" w:color="auto"/>
        <w:left w:val="none" w:sz="0" w:space="0" w:color="auto"/>
        <w:bottom w:val="none" w:sz="0" w:space="0" w:color="auto"/>
        <w:right w:val="none" w:sz="0" w:space="0" w:color="auto"/>
      </w:divBdr>
    </w:div>
    <w:div w:id="19098790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microsoft.com/office/2007/relationships/stylesWithEffects" Target="stylesWithEffect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oleObject" Target="embeddings/oleObject1.bin"/><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wmf"/><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5A4654-317F-4BDF-997D-1D47E26BBA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872</TotalTime>
  <Pages>1</Pages>
  <Words>1999</Words>
  <Characters>11398</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dc:creator>
  <cp:keywords/>
  <dc:description/>
  <cp:lastModifiedBy>Eric</cp:lastModifiedBy>
  <cp:revision>30</cp:revision>
  <dcterms:created xsi:type="dcterms:W3CDTF">2015-01-30T14:39:00Z</dcterms:created>
  <dcterms:modified xsi:type="dcterms:W3CDTF">2015-02-03T02:31:00Z</dcterms:modified>
</cp:coreProperties>
</file>